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 w:hAnsi="仿宋" w:eastAsia="仿宋" w:cs="仿宋"/>
          <w:spacing w:val="-20"/>
          <w:sz w:val="44"/>
          <w:szCs w:val="44"/>
          <w:lang w:eastAsia="zh-CN"/>
        </w:rPr>
      </w:pPr>
      <w:r>
        <w:rPr>
          <w:rFonts w:hint="eastAsia" w:ascii="仿宋" w:hAnsi="仿宋" w:eastAsia="仿宋" w:cs="仿宋"/>
          <w:spacing w:val="-20"/>
          <w:sz w:val="44"/>
          <w:szCs w:val="44"/>
          <w:lang w:eastAsia="zh-CN"/>
        </w:rPr>
        <w:t>东营市河口蓝色经济产业园投资发展有限公司</w:t>
      </w:r>
    </w:p>
    <w:p>
      <w:pPr>
        <w:spacing w:line="600" w:lineRule="exact"/>
        <w:jc w:val="center"/>
        <w:rPr>
          <w:rFonts w:hint="eastAsia" w:ascii="仿宋" w:hAnsi="仿宋" w:eastAsia="仿宋" w:cs="仿宋"/>
          <w:sz w:val="44"/>
          <w:szCs w:val="44"/>
        </w:rPr>
      </w:pPr>
      <w:r>
        <w:rPr>
          <w:rFonts w:hint="eastAsia" w:ascii="仿宋" w:hAnsi="仿宋" w:eastAsia="仿宋" w:cs="仿宋"/>
          <w:sz w:val="44"/>
          <w:szCs w:val="44"/>
        </w:rPr>
        <w:t>公开招聘工作人员简章</w:t>
      </w:r>
    </w:p>
    <w:p>
      <w:pPr>
        <w:spacing w:line="600" w:lineRule="exact"/>
        <w:ind w:firstLine="200" w:firstLineChars="200"/>
        <w:rPr>
          <w:rFonts w:ascii="仿宋_GB2312" w:hAnsi="仿宋_GB2312" w:eastAsia="仿宋_GB2312" w:cs="仿宋_GB2312"/>
          <w:sz w:val="10"/>
          <w:szCs w:val="10"/>
        </w:rPr>
      </w:pPr>
    </w:p>
    <w:p>
      <w:pPr>
        <w:spacing w:line="590" w:lineRule="exact"/>
        <w:ind w:firstLine="640" w:firstLineChars="200"/>
        <w:rPr>
          <w:rFonts w:hint="eastAsia" w:ascii="仿宋" w:hAnsi="仿宋" w:eastAsia="仿宋" w:cs="仿宋"/>
          <w:color w:val="333333"/>
          <w:kern w:val="0"/>
          <w:sz w:val="32"/>
          <w:szCs w:val="32"/>
        </w:rPr>
      </w:pPr>
      <w:r>
        <w:rPr>
          <w:rFonts w:hint="eastAsia" w:ascii="仿宋" w:hAnsi="仿宋" w:eastAsia="仿宋" w:cs="仿宋"/>
          <w:sz w:val="32"/>
          <w:szCs w:val="32"/>
          <w:lang w:val="en-US" w:eastAsia="zh-CN"/>
        </w:rPr>
        <w:t>根据工作需要，东营市河口蓝色经济产业园投资发展有限公司委托东营市振河劳务有限责任公司面向社会公开招聘4名工作人员。现将有关事项公告如下：</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w:t>
      </w:r>
      <w:r>
        <w:rPr>
          <w:rFonts w:hint="eastAsia" w:ascii="Times New Roman" w:hAnsi="Times New Roman" w:eastAsia="黑体" w:cs="Times New Roman"/>
          <w:sz w:val="32"/>
          <w:szCs w:val="32"/>
        </w:rPr>
        <w:t>应聘</w:t>
      </w:r>
      <w:r>
        <w:rPr>
          <w:rFonts w:ascii="Times New Roman" w:hAnsi="Times New Roman" w:eastAsia="黑体" w:cs="Times New Roman"/>
          <w:sz w:val="32"/>
          <w:szCs w:val="32"/>
        </w:rPr>
        <w:t>条件</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（1）具有中华人民共和国国籍，遵守中华人民共和国宪法和法律，拥护中国共产党领导和社会主义制度；</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（2）年龄应在</w:t>
      </w:r>
      <w:r>
        <w:rPr>
          <w:rFonts w:hint="eastAsia" w:ascii="Times New Roman" w:hAnsi="Times New Roman" w:eastAsia="仿宋_GB2312" w:cs="Times New Roman"/>
          <w:sz w:val="32"/>
          <w:szCs w:val="32"/>
          <w:lang w:val="en-US" w:eastAsia="zh-CN"/>
        </w:rPr>
        <w:t>40</w:t>
      </w:r>
      <w:r>
        <w:rPr>
          <w:rFonts w:hint="eastAsia" w:ascii="Times New Roman" w:hAnsi="Times New Roman" w:eastAsia="仿宋_GB2312" w:cs="Times New Roman"/>
          <w:sz w:val="32"/>
          <w:szCs w:val="32"/>
        </w:rPr>
        <w:t>周岁以下（198</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日以后出生）；</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（3）具备缴纳社会保险的条件；</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）具备招聘岗位所需要的其他条件；</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）法律、法规规定的其他条件。</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现役军人，在读的非应届毕业生，因犯罪受过刑事处罚的人员，被开除党籍的人员，被开除公职的人员，被依法列为失信联合惩戒对象的人员，以及法律法规规定不得聘用的其他情形的人员不得应聘。应聘人员不得应聘与本人有应回避情形的岗位。</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w:t>
      </w:r>
      <w:r>
        <w:rPr>
          <w:rFonts w:hint="eastAsia" w:ascii="Times New Roman" w:hAnsi="Times New Roman" w:eastAsia="黑体" w:cs="Times New Roman"/>
          <w:sz w:val="32"/>
          <w:szCs w:val="32"/>
        </w:rPr>
        <w:t>招聘</w:t>
      </w:r>
      <w:r>
        <w:rPr>
          <w:rFonts w:ascii="Times New Roman" w:hAnsi="Times New Roman" w:eastAsia="黑体" w:cs="Times New Roman"/>
          <w:sz w:val="32"/>
          <w:szCs w:val="32"/>
        </w:rPr>
        <w:t>岗位</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东营市河口蓝色经济产业园投资发展有限公司</w:t>
      </w:r>
      <w:r>
        <w:rPr>
          <w:rFonts w:hint="eastAsia" w:ascii="Times New Roman" w:hAnsi="Times New Roman" w:eastAsia="仿宋_GB2312" w:cs="Times New Roman"/>
          <w:sz w:val="32"/>
          <w:szCs w:val="32"/>
        </w:rPr>
        <w:t>公开招聘工作人员的</w:t>
      </w:r>
      <w:r>
        <w:rPr>
          <w:rFonts w:ascii="Times New Roman" w:hAnsi="Times New Roman" w:eastAsia="仿宋_GB2312" w:cs="Times New Roman"/>
          <w:sz w:val="32"/>
          <w:szCs w:val="32"/>
        </w:rPr>
        <w:t>岗位</w:t>
      </w:r>
      <w:r>
        <w:rPr>
          <w:rFonts w:hint="eastAsia" w:ascii="Times New Roman" w:hAnsi="Times New Roman" w:eastAsia="仿宋_GB2312" w:cs="Times New Roman"/>
          <w:sz w:val="32"/>
          <w:szCs w:val="32"/>
        </w:rPr>
        <w:t>条件、招聘人数等具体要求见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东营市河口蓝色经济产业园投资发展有限公司</w:t>
      </w:r>
      <w:r>
        <w:rPr>
          <w:rFonts w:hint="eastAsia" w:ascii="Times New Roman" w:hAnsi="Times New Roman" w:eastAsia="仿宋_GB2312" w:cs="Times New Roman"/>
          <w:sz w:val="32"/>
          <w:szCs w:val="32"/>
        </w:rPr>
        <w:t>公开招聘工作人员</w:t>
      </w:r>
      <w:r>
        <w:rPr>
          <w:rFonts w:ascii="Times New Roman" w:hAnsi="Times New Roman" w:eastAsia="仿宋_GB2312" w:cs="Times New Roman"/>
          <w:sz w:val="32"/>
          <w:szCs w:val="32"/>
        </w:rPr>
        <w:t>岗位计划表》（附件）。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三、招聘程序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坚持公开、公平、竞争、择优的原则，按照个人报名、资格初审、履历业绩评价、资格复审、面试、体检考察、确定聘用等程序进行。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（一）个人报名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1、报名方式</w:t>
      </w:r>
    </w:p>
    <w:p>
      <w:pPr>
        <w:spacing w:line="59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现场报名：可在规定时间内持本人有效身份证、毕业证、学位证书（学信网下载的学历证书电子注册备案表）等相关材料原件及复印件各1份，同时提交近期1寸同底免冠彩色照片2张，到指定地点进行现场报名。应聘人员按要求如实填写、提交相关个人信息资料。</w:t>
      </w:r>
    </w:p>
    <w:p>
      <w:pPr>
        <w:widowControl/>
        <w:spacing w:line="590" w:lineRule="exact"/>
        <w:ind w:left="319" w:leftChars="152" w:firstLine="320" w:firstLineChars="100"/>
        <w:jc w:val="left"/>
        <w:rPr>
          <w:rFonts w:ascii="Times New Roman" w:hAnsi="Times New Roman" w:eastAsia="仿宋_GB2312" w:cs="Times New Roman"/>
          <w:kern w:val="0"/>
          <w:sz w:val="32"/>
          <w:szCs w:val="32"/>
        </w:rPr>
      </w:pPr>
      <w:r>
        <w:rPr>
          <w:rFonts w:hint="eastAsia" w:ascii="仿宋" w:hAnsi="仿宋" w:eastAsia="仿宋" w:cs="仿宋"/>
          <w:sz w:val="32"/>
          <w:szCs w:val="32"/>
          <w:lang w:val="en-US" w:eastAsia="zh-CN"/>
        </w:rPr>
        <w:t>（2）</w:t>
      </w:r>
      <w:r>
        <w:rPr>
          <w:rFonts w:ascii="Times New Roman" w:hAnsi="Times New Roman" w:eastAsia="仿宋_GB2312" w:cs="Times New Roman"/>
          <w:bCs/>
          <w:kern w:val="0"/>
          <w:sz w:val="32"/>
          <w:szCs w:val="32"/>
        </w:rPr>
        <w:t>网上报名。</w:t>
      </w:r>
      <w:r>
        <w:rPr>
          <w:rFonts w:ascii="Times New Roman" w:hAnsi="Times New Roman" w:eastAsia="仿宋_GB2312" w:cs="Times New Roman"/>
          <w:kern w:val="0"/>
          <w:sz w:val="32"/>
          <w:szCs w:val="32"/>
        </w:rPr>
        <w:t>网上报名须登录东营振河人才</w:t>
      </w:r>
      <w:r>
        <w:rPr>
          <w:rFonts w:hint="eastAsia" w:ascii="Times New Roman" w:hAnsi="Times New Roman" w:eastAsia="仿宋_GB2312" w:cs="Times New Roman"/>
          <w:kern w:val="0"/>
          <w:sz w:val="32"/>
          <w:szCs w:val="32"/>
          <w:lang w:val="en-US" w:eastAsia="zh-CN"/>
        </w:rPr>
        <w:t>网</w:t>
      </w:r>
      <w:r>
        <w:fldChar w:fldCharType="begin"/>
      </w:r>
      <w:r>
        <w:instrText xml:space="preserve"> HYPERLINK "http://www.dyzhrcw.com" </w:instrText>
      </w:r>
      <w:r>
        <w:fldChar w:fldCharType="separate"/>
      </w:r>
      <w:r>
        <w:rPr>
          <w:rStyle w:val="14"/>
          <w:rFonts w:ascii="Times New Roman" w:hAnsi="Times New Roman" w:eastAsia="仿宋_GB2312" w:cs="Times New Roman"/>
          <w:color w:val="auto"/>
          <w:sz w:val="32"/>
          <w:szCs w:val="32"/>
        </w:rPr>
        <w:t>http://www.dyzhrcw.com</w:t>
      </w:r>
      <w:r>
        <w:rPr>
          <w:rStyle w:val="14"/>
          <w:rFonts w:ascii="Times New Roman" w:hAnsi="Times New Roman" w:eastAsia="仿宋_GB2312" w:cs="Times New Roman"/>
          <w:color w:val="auto"/>
          <w:sz w:val="32"/>
          <w:szCs w:val="32"/>
        </w:rPr>
        <w:fldChar w:fldCharType="end"/>
      </w:r>
      <w:r>
        <w:rPr>
          <w:rFonts w:ascii="Times New Roman" w:hAnsi="Times New Roman" w:eastAsia="仿宋_GB2312" w:cs="Times New Roman"/>
          <w:sz w:val="32"/>
          <w:szCs w:val="32"/>
        </w:rPr>
        <w:t>“报名信息收集模块”下载</w:t>
      </w:r>
      <w:r>
        <w:rPr>
          <w:rFonts w:ascii="Times New Roman" w:hAnsi="Times New Roman" w:eastAsia="仿宋_GB2312" w:cs="Times New Roman"/>
          <w:kern w:val="0"/>
          <w:sz w:val="32"/>
          <w:szCs w:val="32"/>
        </w:rPr>
        <w:t>《东营市河口</w:t>
      </w:r>
      <w:r>
        <w:rPr>
          <w:rFonts w:hint="eastAsia" w:ascii="Times New Roman" w:hAnsi="Times New Roman" w:eastAsia="仿宋_GB2312" w:cs="Times New Roman"/>
          <w:kern w:val="0"/>
          <w:sz w:val="32"/>
          <w:szCs w:val="32"/>
          <w:lang w:val="en-US" w:eastAsia="zh-CN"/>
        </w:rPr>
        <w:t>蓝色经济产业园发展有限公司招聘</w:t>
      </w:r>
      <w:r>
        <w:rPr>
          <w:rFonts w:ascii="Times New Roman" w:hAnsi="Times New Roman" w:eastAsia="仿宋_GB2312" w:cs="Times New Roman"/>
          <w:kern w:val="0"/>
          <w:sz w:val="32"/>
          <w:szCs w:val="32"/>
        </w:rPr>
        <w:t>报名登记表》，填写完整后上传身份证</w:t>
      </w:r>
      <w:r>
        <w:rPr>
          <w:rFonts w:hint="eastAsia" w:ascii="Times New Roman" w:hAnsi="Times New Roman" w:eastAsia="仿宋_GB2312" w:cs="Times New Roman"/>
          <w:kern w:val="0"/>
          <w:sz w:val="32"/>
          <w:szCs w:val="32"/>
          <w:lang w:val="en-US" w:eastAsia="zh-CN"/>
        </w:rPr>
        <w:t>原件</w:t>
      </w:r>
      <w:r>
        <w:rPr>
          <w:rFonts w:ascii="Times New Roman" w:hAnsi="Times New Roman" w:eastAsia="仿宋_GB2312" w:cs="Times New Roman"/>
          <w:kern w:val="0"/>
          <w:sz w:val="32"/>
          <w:szCs w:val="32"/>
        </w:rPr>
        <w:t>、</w:t>
      </w:r>
      <w:r>
        <w:rPr>
          <w:rFonts w:ascii="Times New Roman" w:hAnsi="Times New Roman" w:eastAsia="仿宋_GB2312" w:cs="Times New Roman"/>
          <w:color w:val="auto"/>
          <w:kern w:val="0"/>
          <w:sz w:val="32"/>
          <w:szCs w:val="32"/>
          <w:highlight w:val="none"/>
        </w:rPr>
        <w:t>学历证书</w:t>
      </w:r>
      <w:r>
        <w:rPr>
          <w:rFonts w:hint="eastAsia" w:ascii="Times New Roman" w:hAnsi="Times New Roman" w:eastAsia="仿宋_GB2312" w:cs="Times New Roman"/>
          <w:color w:val="auto"/>
          <w:kern w:val="0"/>
          <w:sz w:val="32"/>
          <w:szCs w:val="32"/>
          <w:highlight w:val="none"/>
          <w:lang w:val="en-US" w:eastAsia="zh-CN"/>
        </w:rPr>
        <w:t>原件</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包括毕业证书、学位证书、学信网下载的学历证书电子注册备案表</w:t>
      </w:r>
      <w:r>
        <w:rPr>
          <w:rFonts w:hint="eastAsia" w:ascii="Times New Roman" w:hAnsi="Times New Roman" w:eastAsia="仿宋_GB2312" w:cs="Times New Roman"/>
          <w:color w:val="auto"/>
          <w:kern w:val="0"/>
          <w:sz w:val="32"/>
          <w:szCs w:val="32"/>
          <w:highlight w:val="none"/>
          <w:lang w:eastAsia="zh-CN"/>
        </w:rPr>
        <w:t>）</w:t>
      </w:r>
      <w:r>
        <w:rPr>
          <w:rFonts w:ascii="Times New Roman" w:hAnsi="Times New Roman" w:eastAsia="仿宋_GB2312" w:cs="Times New Roman"/>
          <w:color w:val="auto"/>
          <w:kern w:val="0"/>
          <w:sz w:val="32"/>
          <w:szCs w:val="32"/>
          <w:highlight w:val="none"/>
        </w:rPr>
        <w:t>等电子版资料；</w:t>
      </w:r>
      <w:r>
        <w:rPr>
          <w:rFonts w:ascii="Times New Roman" w:hAnsi="Times New Roman" w:eastAsia="仿宋_GB2312" w:cs="Times New Roman"/>
          <w:kern w:val="0"/>
          <w:sz w:val="32"/>
          <w:szCs w:val="32"/>
        </w:rPr>
        <w:t>取得</w:t>
      </w:r>
      <w:r>
        <w:rPr>
          <w:rFonts w:hint="eastAsia" w:ascii="Times New Roman" w:hAnsi="Times New Roman" w:eastAsia="仿宋_GB2312" w:cs="Times New Roman"/>
          <w:kern w:val="0"/>
          <w:sz w:val="32"/>
          <w:szCs w:val="32"/>
          <w:lang w:val="en-US" w:eastAsia="zh-CN"/>
        </w:rPr>
        <w:t>工程类中级职称和中级会计师职称</w:t>
      </w:r>
      <w:r>
        <w:rPr>
          <w:rFonts w:ascii="Times New Roman" w:hAnsi="Times New Roman" w:eastAsia="仿宋_GB2312" w:cs="Times New Roman"/>
          <w:kern w:val="0"/>
          <w:sz w:val="32"/>
          <w:szCs w:val="32"/>
        </w:rPr>
        <w:t>的同时上传证书电子版资料。网上报名人员考务费缴费请扫网上报名考务费缴费微信收款二维码。(网上报名扫码缴费请备注报考人员姓名)</w:t>
      </w:r>
    </w:p>
    <w:p>
      <w:pPr>
        <w:spacing w:line="590" w:lineRule="exact"/>
        <w:ind w:firstLine="640" w:firstLineChars="200"/>
        <w:rPr>
          <w:rFonts w:hint="default" w:ascii="仿宋" w:hAnsi="仿宋" w:eastAsia="仿宋" w:cs="仿宋"/>
          <w:kern w:val="2"/>
          <w:sz w:val="32"/>
          <w:szCs w:val="32"/>
          <w:lang w:val="en-US" w:eastAsia="zh-CN" w:bidi="ar-SA"/>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lang w:eastAsia="zh-CN"/>
        </w:rPr>
        <w:t>）</w:t>
      </w:r>
      <w:r>
        <w:rPr>
          <w:rFonts w:hint="eastAsia" w:ascii="仿宋" w:hAnsi="仿宋" w:eastAsia="仿宋" w:cs="仿宋"/>
          <w:kern w:val="2"/>
          <w:sz w:val="32"/>
          <w:szCs w:val="32"/>
          <w:lang w:val="en-US" w:eastAsia="zh-CN" w:bidi="ar-SA"/>
        </w:rPr>
        <w:t>凡符合本简章招聘范围和条件的人员，可在规定时间内自行选择现场报名或网上报名。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2、报名时间：2024年7月17日8:30—2024年7月23日17:00（星期六、星期日除外）</w:t>
      </w:r>
    </w:p>
    <w:p>
      <w:pPr>
        <w:spacing w:line="59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3、现场报名地点：东营市振河劳务有限责任公司（河口区海盛路26号，河口区采油三矿对面）</w:t>
      </w:r>
    </w:p>
    <w:p>
      <w:pPr>
        <w:spacing w:line="59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4、</w:t>
      </w:r>
      <w:r>
        <w:rPr>
          <w:rFonts w:hint="eastAsia" w:ascii="仿宋" w:hAnsi="仿宋" w:eastAsia="仿宋" w:cs="仿宋"/>
          <w:sz w:val="32"/>
          <w:szCs w:val="32"/>
          <w:lang w:val="en-US" w:eastAsia="zh-CN"/>
        </w:rPr>
        <w:t>资格审查。资格审查工作贯穿招聘工作全过程。应聘人员应认真对照招聘条件进行申报，所持证件应真实、有效。通过资格审查或考察发现应试人员不符合招聘条件规定或不能办理相关手续的，取消考试或聘用资格，责任由应聘人员自负。截至2023年12月31日，须取得学历证书和学位证书。</w:t>
      </w:r>
    </w:p>
    <w:p>
      <w:pPr>
        <w:spacing w:line="59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5、考务费每人100元。</w:t>
      </w:r>
    </w:p>
    <w:p>
      <w:pPr>
        <w:spacing w:line="59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（二）考试 </w:t>
      </w:r>
    </w:p>
    <w:p>
      <w:pPr>
        <w:spacing w:line="59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考试分为笔试和面试，均采取百分制计算成绩。</w:t>
      </w:r>
    </w:p>
    <w:p>
      <w:pPr>
        <w:numPr>
          <w:ilvl w:val="0"/>
          <w:numId w:val="1"/>
        </w:numPr>
        <w:spacing w:line="59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笔试。笔试内容为公共基础知识。笔试成绩按50%计入总成绩。根据笔试成绩，按1：3的比例进入面试。</w:t>
      </w:r>
      <w:r>
        <w:rPr>
          <w:rFonts w:hint="eastAsia" w:ascii="仿宋" w:hAnsi="仿宋" w:eastAsia="仿宋" w:cs="仿宋"/>
          <w:color w:val="auto"/>
          <w:sz w:val="32"/>
          <w:szCs w:val="32"/>
          <w:lang w:val="en-US" w:eastAsia="zh-CN"/>
        </w:rPr>
        <w:t>应聘人数与招聘计划人数之比达不到1:3比例的岗位，取消该岗位招聘计划。</w:t>
      </w:r>
    </w:p>
    <w:p>
      <w:pPr>
        <w:numPr>
          <w:ilvl w:val="0"/>
          <w:numId w:val="0"/>
        </w:numPr>
        <w:spacing w:line="59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2、面试。面试内容主要测试报考人员的自我认知能力、逻辑分析能力、专业知识水平以及实际工作经验。</w:t>
      </w:r>
      <w:r>
        <w:rPr>
          <w:rFonts w:hint="eastAsia" w:ascii="仿宋" w:hAnsi="仿宋" w:eastAsia="仿宋" w:cs="仿宋"/>
          <w:color w:val="auto"/>
          <w:sz w:val="32"/>
          <w:szCs w:val="32"/>
        </w:rPr>
        <w:t>面试及格分数线为70分。</w:t>
      </w:r>
      <w:r>
        <w:rPr>
          <w:rFonts w:hint="eastAsia" w:ascii="仿宋" w:hAnsi="仿宋" w:eastAsia="仿宋" w:cs="仿宋"/>
          <w:color w:val="auto"/>
          <w:sz w:val="32"/>
          <w:szCs w:val="32"/>
          <w:lang w:val="en-US" w:eastAsia="zh-CN"/>
        </w:rPr>
        <w:t>面</w:t>
      </w:r>
      <w:r>
        <w:rPr>
          <w:rFonts w:hint="eastAsia" w:ascii="仿宋" w:hAnsi="仿宋" w:eastAsia="仿宋" w:cs="仿宋"/>
          <w:sz w:val="32"/>
          <w:szCs w:val="32"/>
          <w:lang w:val="en-US" w:eastAsia="zh-CN"/>
        </w:rPr>
        <w:t>试结束后，原则上当场宣布成绩。面试成绩按50%计入总成绩。</w:t>
      </w:r>
    </w:p>
    <w:p>
      <w:pPr>
        <w:numPr>
          <w:ilvl w:val="0"/>
          <w:numId w:val="0"/>
        </w:numPr>
        <w:spacing w:line="59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考试结束后，应聘人员笔试成绩和面试成绩按50%、50％的比例计入考试总成绩（总成绩并列的，将按照面试成绩高低，择优录取；如面试成绩并列的，再另行组织面试，确定体检和考察人选），笔试成绩、面试成绩和考试总成绩均计算到小数点后两位数，尾数四舍五入。</w:t>
      </w:r>
    </w:p>
    <w:p>
      <w:pPr>
        <w:numPr>
          <w:ilvl w:val="0"/>
          <w:numId w:val="0"/>
        </w:numPr>
        <w:spacing w:line="59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4、笔试及面试时间和地点请关注</w:t>
      </w:r>
    </w:p>
    <w:p>
      <w:pPr>
        <w:spacing w:line="59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河口区人民政府网</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HYPERLINK "http://www.hekou.gov.cn"</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http://www.hekou.gov.cn</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p>
    <w:p>
      <w:pPr>
        <w:spacing w:line="59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东营振河人才网</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HYPERLINK "http://www.dyzhrcw.com"</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http://www.dyzhrcw.com</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p>
    <w:p>
      <w:pPr>
        <w:spacing w:line="590" w:lineRule="exact"/>
        <w:ind w:firstLine="640" w:firstLineChars="20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（三）体检考察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统一组织拟聘用人员进行体检和考察。体检标准和项目参照《关于修订〈公务员录用体检通用标准（试行）〉及〈公务员录用体检操作手册（试行）〉有关内容的通知》（人社部发〔2016〕140号）《关于印发公务员录用体检特殊标准（试行）的通知》（人社部发〔2010〕82号）执行，国家另有规定的从其规定。对按规定需要复检的，只能进行1次复检，结果以复检结论为准。应聘人员在体检过程中弄虚作假、冒名顶替隐瞒影响聘用的疾病、病史的，不予聘用。体检费用由本人承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对拟聘人员进行聘用前政审考察，同时对应聘人员是否符合岗位资格条件、提供的有关信息材料是否真实准确等进行全面复审。应聘人员存在骗取不符合应聘条件、有违法犯罪行为、弄虚作假等情况的，一经核实即取消聘用资格。</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对放弃考察、体检或考察、体检不合格造成的空缺，从进入同一岗位面试范围的人员中依次等额递补。</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、公示和聘用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对考试、考察、体检合格的拟聘用人员进行公示，公示期为</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个工作日。公示期满，对没有问题或者反映问题不影响聘用的，与</w:t>
      </w:r>
      <w:r>
        <w:rPr>
          <w:rFonts w:hint="eastAsia" w:ascii="Times New Roman" w:hAnsi="Times New Roman" w:eastAsia="仿宋_GB2312" w:cs="Times New Roman"/>
          <w:sz w:val="32"/>
          <w:szCs w:val="32"/>
          <w:lang w:eastAsia="zh-CN"/>
        </w:rPr>
        <w:t>东营市河口蓝色经济产业园投资发展有限公司</w:t>
      </w:r>
      <w:r>
        <w:rPr>
          <w:rFonts w:hint="eastAsia" w:ascii="仿宋_GB2312" w:hAnsi="仿宋_GB2312" w:eastAsia="仿宋_GB2312" w:cs="仿宋_GB2312"/>
          <w:sz w:val="32"/>
          <w:szCs w:val="32"/>
        </w:rPr>
        <w:t>签订劳动合同。受聘人员按规定实行试用期制度，期满考核合格的正式聘用，不合格的解除聘用。</w:t>
      </w:r>
    </w:p>
    <w:p>
      <w:pPr>
        <w:spacing w:line="59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五、聘用管理及待遇</w:t>
      </w:r>
    </w:p>
    <w:p>
      <w:pPr>
        <w:spacing w:line="590" w:lineRule="exact"/>
        <w:ind w:firstLine="640" w:firstLineChars="200"/>
        <w:rPr>
          <w:rFonts w:hint="default" w:ascii="仿宋_GB2312" w:hAnsi="仿宋_GB2312" w:eastAsia="仿宋_GB2312" w:cs="仿宋_GB2312"/>
          <w:color w:val="auto"/>
          <w:sz w:val="32"/>
          <w:szCs w:val="32"/>
          <w:lang w:val="en-US"/>
        </w:rPr>
      </w:pPr>
      <w:r>
        <w:rPr>
          <w:rFonts w:hint="eastAsia" w:ascii="仿宋" w:hAnsi="仿宋" w:eastAsia="仿宋" w:cs="仿宋"/>
          <w:color w:val="auto"/>
          <w:kern w:val="2"/>
          <w:sz w:val="32"/>
          <w:szCs w:val="32"/>
          <w:lang w:val="en-US" w:eastAsia="zh-CN" w:bidi="ar-SA"/>
        </w:rPr>
        <w:t>本次招聘录用实行劳动合同制。</w:t>
      </w:r>
      <w:r>
        <w:rPr>
          <w:rFonts w:hint="eastAsia" w:ascii="仿宋" w:hAnsi="仿宋" w:eastAsia="仿宋" w:cs="仿宋"/>
          <w:color w:val="auto"/>
          <w:sz w:val="32"/>
          <w:szCs w:val="32"/>
          <w:lang w:val="en-US" w:eastAsia="zh-CN"/>
        </w:rPr>
        <w:t>试用期2个月，试用期间，工资待遇7000元/月（含个人缴纳的五险一金等）。</w:t>
      </w:r>
      <w:r>
        <w:rPr>
          <w:rFonts w:hint="eastAsia" w:ascii="仿宋" w:hAnsi="仿宋" w:eastAsia="仿宋" w:cs="仿宋"/>
          <w:color w:val="auto"/>
          <w:kern w:val="2"/>
          <w:sz w:val="32"/>
          <w:szCs w:val="32"/>
          <w:lang w:val="en-US" w:eastAsia="zh-CN" w:bidi="ar-SA"/>
        </w:rPr>
        <w:t>考核合格</w:t>
      </w:r>
      <w:r>
        <w:rPr>
          <w:rFonts w:hint="eastAsia" w:ascii="仿宋" w:hAnsi="仿宋" w:eastAsia="仿宋" w:cs="仿宋"/>
          <w:color w:val="auto"/>
          <w:sz w:val="32"/>
          <w:szCs w:val="32"/>
          <w:lang w:val="en-US" w:eastAsia="zh-CN"/>
        </w:rPr>
        <w:t>正式聘用后工资待遇在参照区属国有公司正式职工待遇基础上，外加化工园区工作补助，</w:t>
      </w:r>
      <w:r>
        <w:rPr>
          <w:rFonts w:hint="eastAsia" w:ascii="仿宋" w:hAnsi="仿宋" w:eastAsia="仿宋" w:cs="仿宋"/>
          <w:color w:val="auto"/>
          <w:kern w:val="2"/>
          <w:sz w:val="32"/>
          <w:szCs w:val="32"/>
          <w:lang w:val="en-US" w:eastAsia="zh-CN" w:bidi="ar-SA"/>
        </w:rPr>
        <w:t>享受五险一金等福利待遇，公司提供食宿。</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六</w:t>
      </w:r>
      <w:r>
        <w:rPr>
          <w:rFonts w:ascii="Times New Roman" w:hAnsi="Times New Roman" w:eastAsia="黑体" w:cs="Times New Roman"/>
          <w:sz w:val="32"/>
          <w:szCs w:val="32"/>
        </w:rPr>
        <w:t>、其他事项</w:t>
      </w:r>
    </w:p>
    <w:p>
      <w:pPr>
        <w:pStyle w:val="10"/>
        <w:spacing w:line="600" w:lineRule="exact"/>
        <w:ind w:left="0" w:leftChars="0" w:firstLine="640"/>
      </w:pPr>
      <w:r>
        <w:rPr>
          <w:rFonts w:hint="eastAsia" w:ascii="仿宋_GB2312" w:eastAsia="仿宋_GB2312"/>
          <w:sz w:val="32"/>
          <w:szCs w:val="32"/>
          <w:shd w:val="clear" w:color="auto" w:fill="FFFFFF"/>
          <w:lang w:eastAsia="zh-CN"/>
        </w:rPr>
        <w:t>（</w:t>
      </w:r>
      <w:r>
        <w:rPr>
          <w:rFonts w:hint="eastAsia" w:ascii="仿宋_GB2312" w:eastAsia="仿宋_GB2312"/>
          <w:sz w:val="32"/>
          <w:szCs w:val="32"/>
          <w:shd w:val="clear" w:color="auto" w:fill="FFFFFF"/>
          <w:lang w:val="en-US" w:eastAsia="zh-CN"/>
        </w:rPr>
        <w:t>一</w:t>
      </w:r>
      <w:r>
        <w:rPr>
          <w:rFonts w:hint="eastAsia" w:ascii="仿宋_GB2312" w:eastAsia="仿宋_GB2312"/>
          <w:sz w:val="32"/>
          <w:szCs w:val="32"/>
          <w:shd w:val="clear" w:color="auto" w:fill="FFFFFF"/>
          <w:lang w:eastAsia="zh-CN"/>
        </w:rPr>
        <w:t>）</w:t>
      </w:r>
      <w:r>
        <w:rPr>
          <w:rFonts w:hint="eastAsia" w:ascii="仿宋_GB2312" w:eastAsia="仿宋_GB2312"/>
          <w:sz w:val="32"/>
          <w:szCs w:val="32"/>
          <w:shd w:val="clear" w:color="auto" w:fill="FFFFFF"/>
        </w:rPr>
        <w:t>本次招聘发布的简章、岗位等信息中的“以上”“以下”“以前”均包含本级别、本基数。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（二）此次招聘考试不指定辅导用书，不举办也不委托任何机构举办辅导培训班。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（三）有关招聘事项信息将通过河口区人民政府网和东营振河人才网公布，应聘人员应及时了解招聘网站发布的最新招聘信息，并保持通讯工具畅通，因本人原因错过重要信息而影响考试录用的，责任自负。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（四）本次招聘未按时参加面试、体检的，视为自动放弃。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其他未尽事宜由</w:t>
      </w:r>
      <w:r>
        <w:rPr>
          <w:rFonts w:hint="eastAsia" w:ascii="Times New Roman" w:hAnsi="Times New Roman" w:eastAsia="仿宋_GB2312" w:cs="Times New Roman"/>
          <w:sz w:val="32"/>
          <w:szCs w:val="32"/>
          <w:lang w:eastAsia="zh-CN"/>
        </w:rPr>
        <w:t>东营市河口蓝色经济产业园投资发展有限公司</w:t>
      </w:r>
      <w:r>
        <w:rPr>
          <w:rFonts w:hint="eastAsia" w:ascii="仿宋_GB2312" w:hAnsi="仿宋_GB2312" w:eastAsia="仿宋_GB2312" w:cs="仿宋_GB2312"/>
          <w:sz w:val="32"/>
          <w:szCs w:val="32"/>
        </w:rPr>
        <w:t>负责解释。</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东营市河口蓝色经济产业园投资发展有限公司</w:t>
      </w:r>
      <w:r>
        <w:rPr>
          <w:rFonts w:hint="eastAsia" w:ascii="Times New Roman" w:hAnsi="Times New Roman" w:eastAsia="仿宋_GB2312" w:cs="Times New Roman"/>
          <w:sz w:val="32"/>
          <w:szCs w:val="32"/>
        </w:rPr>
        <w:t>公开招聘工作人员</w:t>
      </w:r>
      <w:r>
        <w:rPr>
          <w:rFonts w:ascii="Times New Roman" w:hAnsi="Times New Roman" w:eastAsia="仿宋_GB2312" w:cs="Times New Roman"/>
          <w:sz w:val="32"/>
          <w:szCs w:val="32"/>
        </w:rPr>
        <w:t>岗位计划表》</w:t>
      </w:r>
    </w:p>
    <w:p>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附件2：《</w:t>
      </w:r>
      <w:r>
        <w:rPr>
          <w:rFonts w:hint="eastAsia" w:ascii="Times New Roman" w:hAnsi="Times New Roman" w:eastAsia="仿宋_GB2312" w:cs="Times New Roman"/>
          <w:kern w:val="0"/>
          <w:sz w:val="32"/>
          <w:szCs w:val="32"/>
        </w:rPr>
        <w:t>东营市河口蓝色经济产业园投资发展有限公司</w:t>
      </w:r>
      <w:r>
        <w:rPr>
          <w:rFonts w:hint="eastAsia" w:ascii="Times New Roman" w:hAnsi="Times New Roman" w:eastAsia="仿宋_GB2312" w:cs="Times New Roman"/>
          <w:kern w:val="0"/>
          <w:sz w:val="32"/>
          <w:szCs w:val="32"/>
          <w:lang w:val="en-US" w:eastAsia="zh-CN"/>
        </w:rPr>
        <w:t>招聘</w:t>
      </w:r>
      <w:r>
        <w:rPr>
          <w:rFonts w:ascii="Times New Roman" w:hAnsi="Times New Roman" w:eastAsia="仿宋_GB2312" w:cs="Times New Roman"/>
          <w:kern w:val="0"/>
          <w:sz w:val="32"/>
          <w:szCs w:val="32"/>
        </w:rPr>
        <w:t>报名登记表</w:t>
      </w:r>
      <w:r>
        <w:rPr>
          <w:rFonts w:hint="eastAsia" w:ascii="Times New Roman" w:hAnsi="Times New Roman" w:eastAsia="仿宋_GB2312" w:cs="Times New Roman"/>
          <w:sz w:val="32"/>
          <w:szCs w:val="32"/>
          <w:lang w:val="en-US" w:eastAsia="zh-CN"/>
        </w:rPr>
        <w:t>》</w:t>
      </w:r>
    </w:p>
    <w:p>
      <w:pPr>
        <w:spacing w:line="600" w:lineRule="exact"/>
        <w:ind w:firstLine="3520" w:firstLineChars="1100"/>
        <w:rPr>
          <w:rFonts w:ascii="仿宋_GB2312" w:hAnsi="仿宋_GB2312" w:eastAsia="仿宋_GB2312" w:cs="仿宋_GB2312"/>
          <w:sz w:val="32"/>
          <w:szCs w:val="32"/>
        </w:rPr>
      </w:pPr>
    </w:p>
    <w:p>
      <w:pPr>
        <w:spacing w:line="600" w:lineRule="exact"/>
        <w:ind w:firstLine="4160" w:firstLineChars="13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东营市振河劳务有限责任公司</w:t>
      </w:r>
    </w:p>
    <w:p>
      <w:pPr>
        <w:spacing w:line="600" w:lineRule="exact"/>
        <w:ind w:firstLine="4160" w:firstLineChars="13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2024年7月16日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kern w:val="2"/>
          <w:sz w:val="32"/>
          <w:szCs w:val="32"/>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咨询电话：（0546）</w:t>
      </w:r>
      <w:r>
        <w:rPr>
          <w:rFonts w:hint="eastAsia" w:ascii="仿宋" w:hAnsi="仿宋" w:eastAsia="仿宋" w:cs="仿宋"/>
          <w:sz w:val="32"/>
          <w:szCs w:val="32"/>
          <w:lang w:val="en-US" w:eastAsia="zh-CN"/>
        </w:rPr>
        <w:t xml:space="preserve">7071002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咨询电话：（0546）8666728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监督电话：（0546）3651809</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kern w:val="2"/>
          <w:sz w:val="32"/>
          <w:szCs w:val="32"/>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kern w:val="2"/>
          <w:sz w:val="32"/>
          <w:szCs w:val="32"/>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kern w:val="2"/>
          <w:sz w:val="32"/>
          <w:szCs w:val="32"/>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kern w:val="2"/>
          <w:sz w:val="32"/>
          <w:szCs w:val="32"/>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kern w:val="2"/>
          <w:sz w:val="32"/>
          <w:szCs w:val="32"/>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kern w:val="2"/>
          <w:sz w:val="32"/>
          <w:szCs w:val="32"/>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kern w:val="2"/>
          <w:sz w:val="32"/>
          <w:szCs w:val="32"/>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kern w:val="2"/>
          <w:sz w:val="32"/>
          <w:szCs w:val="32"/>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kern w:val="2"/>
          <w:sz w:val="32"/>
          <w:szCs w:val="32"/>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kern w:val="2"/>
          <w:sz w:val="32"/>
          <w:szCs w:val="32"/>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kern w:val="2"/>
          <w:sz w:val="32"/>
          <w:szCs w:val="32"/>
          <w:lang w:val="en-US" w:eastAsia="zh-CN" w:bidi="ar-SA"/>
        </w:rPr>
        <w:sectPr>
          <w:footerReference r:id="rId3" w:type="default"/>
          <w:pgSz w:w="11906" w:h="16838"/>
          <w:pgMar w:top="1531" w:right="1474" w:bottom="1644" w:left="1474" w:header="851" w:footer="992" w:gutter="0"/>
          <w:cols w:space="425" w:num="1"/>
          <w:docGrid w:type="linesAndChars" w:linePitch="312" w:charSpace="0"/>
        </w:sectPr>
      </w:pPr>
    </w:p>
    <w:p>
      <w:pPr>
        <w:ind w:firstLine="420" w:firstLineChars="0"/>
        <w:jc w:val="both"/>
        <w:rPr>
          <w:rFonts w:hint="default"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附件1</w:t>
      </w:r>
    </w:p>
    <w:tbl>
      <w:tblPr>
        <w:tblW w:w="15065" w:type="dxa"/>
        <w:tblInd w:w="-6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82"/>
        <w:gridCol w:w="1183"/>
        <w:gridCol w:w="1550"/>
        <w:gridCol w:w="800"/>
        <w:gridCol w:w="1900"/>
        <w:gridCol w:w="1434"/>
        <w:gridCol w:w="1783"/>
        <w:gridCol w:w="1783"/>
        <w:gridCol w:w="767"/>
        <w:gridCol w:w="2550"/>
        <w:gridCol w:w="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5065" w:type="dxa"/>
            <w:gridSpan w:val="11"/>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default" w:ascii="方正小标宋简体" w:hAnsi="方正小标宋简体" w:eastAsia="方正小标宋简体" w:cs="方正小标宋简体"/>
                <w:i w:val="0"/>
                <w:iCs w:val="0"/>
                <w:color w:val="000000"/>
                <w:kern w:val="0"/>
                <w:sz w:val="36"/>
                <w:szCs w:val="36"/>
                <w:u w:val="none"/>
                <w:bdr w:val="none" w:color="auto" w:sz="0" w:space="0"/>
                <w:lang w:val="en-US" w:eastAsia="zh-CN" w:bidi="ar"/>
              </w:rPr>
              <w:t>2024年东营市河口蓝色经济产业园投资发展有限公司公开招聘工作人员岗位计划表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序号</w:t>
            </w:r>
          </w:p>
        </w:tc>
        <w:tc>
          <w:tcPr>
            <w:tcW w:w="11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招聘单位</w:t>
            </w:r>
          </w:p>
        </w:tc>
        <w:tc>
          <w:tcPr>
            <w:tcW w:w="15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岗位名称</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招聘人数</w:t>
            </w:r>
          </w:p>
        </w:tc>
        <w:tc>
          <w:tcPr>
            <w:tcW w:w="1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学历要求</w:t>
            </w:r>
          </w:p>
        </w:tc>
        <w:tc>
          <w:tcPr>
            <w:tcW w:w="14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学位要求</w:t>
            </w:r>
          </w:p>
        </w:tc>
        <w:tc>
          <w:tcPr>
            <w:tcW w:w="1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专业名称</w:t>
            </w:r>
          </w:p>
        </w:tc>
        <w:tc>
          <w:tcPr>
            <w:tcW w:w="17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年龄</w:t>
            </w:r>
          </w:p>
        </w:tc>
        <w:tc>
          <w:tcPr>
            <w:tcW w:w="7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面试比例</w:t>
            </w:r>
          </w:p>
        </w:tc>
        <w:tc>
          <w:tcPr>
            <w:tcW w:w="25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其他要求</w:t>
            </w:r>
          </w:p>
        </w:tc>
        <w:tc>
          <w:tcPr>
            <w:tcW w:w="7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w:t>
            </w:r>
          </w:p>
        </w:tc>
        <w:tc>
          <w:tcPr>
            <w:tcW w:w="118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东营市河口蓝色经济产业园投资发展有限公司</w:t>
            </w:r>
          </w:p>
        </w:tc>
        <w:tc>
          <w:tcPr>
            <w:tcW w:w="15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综合管理岗</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国家承认的本科及以上</w:t>
            </w:r>
          </w:p>
        </w:tc>
        <w:tc>
          <w:tcPr>
            <w:tcW w:w="14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学士及以上</w:t>
            </w:r>
          </w:p>
        </w:tc>
        <w:tc>
          <w:tcPr>
            <w:tcW w:w="1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专业不限</w:t>
            </w:r>
          </w:p>
        </w:tc>
        <w:tc>
          <w:tcPr>
            <w:tcW w:w="1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1984年6月1日以后出生</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1：3</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1、具有2年及以上工作经验；</w:t>
            </w:r>
            <w:r>
              <w:rPr>
                <w:rFonts w:hint="default"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default" w:ascii="仿宋_GB2312" w:hAnsi="宋体" w:eastAsia="仿宋_GB2312" w:cs="仿宋_GB2312"/>
                <w:i w:val="0"/>
                <w:iCs w:val="0"/>
                <w:color w:val="000000"/>
                <w:kern w:val="0"/>
                <w:sz w:val="24"/>
                <w:szCs w:val="24"/>
                <w:u w:val="none"/>
                <w:bdr w:val="none" w:color="auto" w:sz="0" w:space="0"/>
                <w:lang w:val="en-US" w:eastAsia="zh-CN" w:bidi="ar"/>
              </w:rPr>
              <w:t>2、最低服务年限三年。</w:t>
            </w:r>
          </w:p>
        </w:tc>
        <w:tc>
          <w:tcPr>
            <w:tcW w:w="733"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60" w:hRule="atLeast"/>
        </w:trPr>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2</w:t>
            </w:r>
          </w:p>
        </w:tc>
        <w:tc>
          <w:tcPr>
            <w:tcW w:w="118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4"/>
                <w:szCs w:val="24"/>
                <w:u w:val="none"/>
              </w:rPr>
            </w:pPr>
          </w:p>
        </w:tc>
        <w:tc>
          <w:tcPr>
            <w:tcW w:w="15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工程管理岗</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国家承认的本科及以上</w:t>
            </w:r>
          </w:p>
        </w:tc>
        <w:tc>
          <w:tcPr>
            <w:tcW w:w="14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学士及以上</w:t>
            </w:r>
          </w:p>
        </w:tc>
        <w:tc>
          <w:tcPr>
            <w:tcW w:w="1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土木类、水利类、力学类、建筑类、工程管理、工程造价。</w:t>
            </w:r>
          </w:p>
        </w:tc>
        <w:tc>
          <w:tcPr>
            <w:tcW w:w="1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1984年6月1日以后出生</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1：3</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1、具有2年及以上相关工作经验；</w:t>
            </w:r>
            <w:r>
              <w:rPr>
                <w:rFonts w:hint="default"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default" w:ascii="仿宋_GB2312" w:hAnsi="宋体" w:eastAsia="仿宋_GB2312" w:cs="仿宋_GB2312"/>
                <w:i w:val="0"/>
                <w:iCs w:val="0"/>
                <w:color w:val="000000"/>
                <w:kern w:val="0"/>
                <w:sz w:val="24"/>
                <w:szCs w:val="24"/>
                <w:u w:val="none"/>
                <w:bdr w:val="none" w:color="auto" w:sz="0" w:space="0"/>
                <w:lang w:val="en-US" w:eastAsia="zh-CN" w:bidi="ar"/>
              </w:rPr>
              <w:t>2、最低服务年限三年；</w:t>
            </w:r>
            <w:r>
              <w:rPr>
                <w:rFonts w:hint="default"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default" w:ascii="仿宋_GB2312" w:hAnsi="宋体" w:eastAsia="仿宋_GB2312" w:cs="仿宋_GB2312"/>
                <w:i w:val="0"/>
                <w:iCs w:val="0"/>
                <w:color w:val="000000"/>
                <w:kern w:val="0"/>
                <w:sz w:val="24"/>
                <w:szCs w:val="24"/>
                <w:u w:val="none"/>
                <w:bdr w:val="none" w:color="auto" w:sz="0" w:space="0"/>
                <w:lang w:val="en-US" w:eastAsia="zh-CN" w:bidi="ar"/>
              </w:rPr>
              <w:t>3、具有工程类中级及以上职称者优先录取。</w:t>
            </w:r>
          </w:p>
        </w:tc>
        <w:tc>
          <w:tcPr>
            <w:tcW w:w="733"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60" w:hRule="atLeast"/>
        </w:trPr>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3</w:t>
            </w:r>
          </w:p>
        </w:tc>
        <w:tc>
          <w:tcPr>
            <w:tcW w:w="118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4"/>
                <w:szCs w:val="24"/>
                <w:u w:val="none"/>
              </w:rPr>
            </w:pPr>
          </w:p>
        </w:tc>
        <w:tc>
          <w:tcPr>
            <w:tcW w:w="15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财务审计岗</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国家承认的本科及以上</w:t>
            </w:r>
          </w:p>
        </w:tc>
        <w:tc>
          <w:tcPr>
            <w:tcW w:w="14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学士及以上</w:t>
            </w:r>
          </w:p>
        </w:tc>
        <w:tc>
          <w:tcPr>
            <w:tcW w:w="1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财政学类，财务管理、会计学、审计学专业。</w:t>
            </w:r>
          </w:p>
        </w:tc>
        <w:tc>
          <w:tcPr>
            <w:tcW w:w="1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1984年6月1日以后出生</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1：3</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1、具有2年及以上财务工作经验；</w:t>
            </w:r>
            <w:r>
              <w:rPr>
                <w:rFonts w:hint="default"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default" w:ascii="仿宋_GB2312" w:hAnsi="宋体" w:eastAsia="仿宋_GB2312" w:cs="仿宋_GB2312"/>
                <w:i w:val="0"/>
                <w:iCs w:val="0"/>
                <w:color w:val="000000"/>
                <w:kern w:val="0"/>
                <w:sz w:val="24"/>
                <w:szCs w:val="24"/>
                <w:u w:val="none"/>
                <w:bdr w:val="none" w:color="auto" w:sz="0" w:space="0"/>
                <w:lang w:val="en-US" w:eastAsia="zh-CN" w:bidi="ar"/>
              </w:rPr>
              <w:t>2、最低服务年限三年；</w:t>
            </w:r>
            <w:r>
              <w:rPr>
                <w:rFonts w:hint="default"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default" w:ascii="仿宋_GB2312" w:hAnsi="宋体" w:eastAsia="仿宋_GB2312" w:cs="仿宋_GB2312"/>
                <w:i w:val="0"/>
                <w:iCs w:val="0"/>
                <w:color w:val="000000"/>
                <w:kern w:val="0"/>
                <w:sz w:val="24"/>
                <w:szCs w:val="24"/>
                <w:u w:val="none"/>
                <w:bdr w:val="none" w:color="auto" w:sz="0" w:space="0"/>
                <w:lang w:val="en-US" w:eastAsia="zh-CN" w:bidi="ar"/>
              </w:rPr>
              <w:t>3、具有中级会计师及以上资格者优先录取。</w:t>
            </w:r>
          </w:p>
        </w:tc>
        <w:tc>
          <w:tcPr>
            <w:tcW w:w="733"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4</w:t>
            </w:r>
          </w:p>
        </w:tc>
        <w:tc>
          <w:tcPr>
            <w:tcW w:w="118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4"/>
                <w:szCs w:val="24"/>
                <w:u w:val="none"/>
              </w:rPr>
            </w:pPr>
          </w:p>
        </w:tc>
        <w:tc>
          <w:tcPr>
            <w:tcW w:w="15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投资管理岗</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国家承认的本科及以上</w:t>
            </w:r>
          </w:p>
        </w:tc>
        <w:tc>
          <w:tcPr>
            <w:tcW w:w="14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学士及以上</w:t>
            </w:r>
          </w:p>
        </w:tc>
        <w:tc>
          <w:tcPr>
            <w:tcW w:w="1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经济、金融、工商管理或相关专业。</w:t>
            </w:r>
          </w:p>
        </w:tc>
        <w:tc>
          <w:tcPr>
            <w:tcW w:w="1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1984年6月1日以后出生</w:t>
            </w:r>
          </w:p>
        </w:tc>
        <w:tc>
          <w:tcPr>
            <w:tcW w:w="7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1：3</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1、具有2年及以上相关工作经验；</w:t>
            </w:r>
            <w:r>
              <w:rPr>
                <w:rFonts w:hint="default"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default" w:ascii="仿宋_GB2312" w:hAnsi="宋体" w:eastAsia="仿宋_GB2312" w:cs="仿宋_GB2312"/>
                <w:i w:val="0"/>
                <w:iCs w:val="0"/>
                <w:color w:val="000000"/>
                <w:kern w:val="0"/>
                <w:sz w:val="24"/>
                <w:szCs w:val="24"/>
                <w:u w:val="none"/>
                <w:bdr w:val="none" w:color="auto" w:sz="0" w:space="0"/>
                <w:lang w:val="en-US" w:eastAsia="zh-CN" w:bidi="ar"/>
              </w:rPr>
              <w:t>2、最低服务年限三年。</w:t>
            </w:r>
          </w:p>
        </w:tc>
        <w:tc>
          <w:tcPr>
            <w:tcW w:w="733"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仿宋_GB2312" w:hAnsi="宋体" w:eastAsia="仿宋_GB2312" w:cs="仿宋_GB2312"/>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1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合计</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4</w:t>
            </w:r>
          </w:p>
        </w:tc>
        <w:tc>
          <w:tcPr>
            <w:tcW w:w="190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仿宋_GB2312" w:hAnsi="宋体" w:eastAsia="仿宋_GB2312" w:cs="仿宋_GB2312"/>
                <w:i w:val="0"/>
                <w:iCs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4"/>
                <w:szCs w:val="24"/>
                <w:u w:val="none"/>
              </w:rPr>
            </w:pPr>
          </w:p>
        </w:tc>
        <w:tc>
          <w:tcPr>
            <w:tcW w:w="178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4"/>
                <w:szCs w:val="24"/>
                <w:u w:val="none"/>
              </w:rPr>
            </w:pPr>
          </w:p>
        </w:tc>
        <w:tc>
          <w:tcPr>
            <w:tcW w:w="1783"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仿宋_GB2312" w:hAnsi="宋体" w:eastAsia="仿宋_GB2312" w:cs="仿宋_GB2312"/>
                <w:i w:val="0"/>
                <w:iCs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仿宋_GB2312" w:hAnsi="宋体" w:eastAsia="仿宋_GB2312" w:cs="仿宋_GB2312"/>
                <w:i w:val="0"/>
                <w:iCs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仿宋_GB2312" w:hAnsi="宋体" w:eastAsia="仿宋_GB2312" w:cs="仿宋_GB2312"/>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仿宋_GB2312" w:hAnsi="宋体" w:eastAsia="仿宋_GB2312" w:cs="仿宋_GB2312"/>
                <w:i w:val="0"/>
                <w:iCs w:val="0"/>
                <w:color w:val="000000"/>
                <w:sz w:val="24"/>
                <w:szCs w:val="24"/>
                <w:u w:val="none"/>
              </w:rPr>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both"/>
        <w:rPr>
          <w:rFonts w:hint="eastAsia" w:ascii="仿宋" w:hAnsi="仿宋" w:eastAsia="仿宋" w:cs="仿宋"/>
          <w:kern w:val="2"/>
          <w:sz w:val="32"/>
          <w:szCs w:val="32"/>
          <w:lang w:val="en-US" w:eastAsia="zh-CN" w:bidi="ar-SA"/>
        </w:rPr>
        <w:sectPr>
          <w:pgSz w:w="16838" w:h="11906" w:orient="landscape"/>
          <w:pgMar w:top="1054" w:right="1531" w:bottom="1474" w:left="1644" w:header="851" w:footer="992" w:gutter="0"/>
          <w:cols w:space="425" w:num="1"/>
          <w:docGrid w:type="linesAndChars" w:linePitch="312" w:charSpace="0"/>
        </w:sectPr>
      </w:pPr>
    </w:p>
    <w:p>
      <w:pPr>
        <w:ind w:firstLine="420" w:firstLineChars="0"/>
        <w:jc w:val="both"/>
        <w:rPr>
          <w:rFonts w:hint="default"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附件2</w:t>
      </w:r>
    </w:p>
    <w:p>
      <w:pPr>
        <w:ind w:firstLine="420" w:firstLineChars="0"/>
        <w:jc w:val="center"/>
        <w:rPr>
          <w:rFonts w:hint="eastAsia" w:ascii="宋体" w:hAnsi="宋体" w:eastAsia="宋体" w:cs="宋体"/>
          <w:color w:val="auto"/>
          <w:kern w:val="0"/>
          <w:sz w:val="30"/>
          <w:szCs w:val="30"/>
        </w:rPr>
      </w:pPr>
      <w:r>
        <w:rPr>
          <w:rFonts w:hint="eastAsia" w:ascii="宋体" w:hAnsi="宋体" w:eastAsia="宋体" w:cs="宋体"/>
          <w:color w:val="auto"/>
          <w:kern w:val="0"/>
          <w:sz w:val="30"/>
          <w:szCs w:val="30"/>
          <w:lang w:val="en-US" w:eastAsia="zh-CN"/>
        </w:rPr>
        <w:t>东营市河口蓝色经济产业园投资发展有限公司招聘报名登记表</w:t>
      </w:r>
    </w:p>
    <w:tbl>
      <w:tblPr>
        <w:tblStyle w:val="12"/>
        <w:tblW w:w="9705" w:type="dxa"/>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0"/>
        <w:gridCol w:w="477"/>
        <w:gridCol w:w="518"/>
        <w:gridCol w:w="265"/>
        <w:gridCol w:w="330"/>
        <w:gridCol w:w="945"/>
        <w:gridCol w:w="283"/>
        <w:gridCol w:w="620"/>
        <w:gridCol w:w="374"/>
        <w:gridCol w:w="1618"/>
        <w:gridCol w:w="451"/>
        <w:gridCol w:w="809"/>
        <w:gridCol w:w="88"/>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380" w:type="dxa"/>
            <w:noWrap w:val="0"/>
            <w:vAlign w:val="center"/>
          </w:tcPr>
          <w:p>
            <w:pPr>
              <w:widowControl/>
              <w:jc w:val="center"/>
              <w:rPr>
                <w:rFonts w:ascii="ˎ̥" w:hAnsi="ˎ̥" w:cs="宋体"/>
                <w:color w:val="auto"/>
                <w:kern w:val="0"/>
                <w:sz w:val="24"/>
                <w:szCs w:val="24"/>
              </w:rPr>
            </w:pPr>
            <w:r>
              <w:rPr>
                <w:rFonts w:ascii="ˎ̥" w:hAnsi="ˎ̥" w:cs="宋体"/>
                <w:color w:val="auto"/>
                <w:kern w:val="0"/>
                <w:sz w:val="24"/>
                <w:szCs w:val="24"/>
              </w:rPr>
              <w:t>姓名</w:t>
            </w:r>
          </w:p>
        </w:tc>
        <w:tc>
          <w:tcPr>
            <w:tcW w:w="1260" w:type="dxa"/>
            <w:gridSpan w:val="3"/>
            <w:noWrap w:val="0"/>
            <w:vAlign w:val="center"/>
          </w:tcPr>
          <w:p>
            <w:pPr>
              <w:widowControl/>
              <w:jc w:val="center"/>
              <w:rPr>
                <w:rFonts w:ascii="ˎ̥" w:hAnsi="ˎ̥" w:cs="宋体"/>
                <w:color w:val="auto"/>
                <w:kern w:val="0"/>
                <w:sz w:val="24"/>
                <w:szCs w:val="24"/>
              </w:rPr>
            </w:pPr>
          </w:p>
        </w:tc>
        <w:tc>
          <w:tcPr>
            <w:tcW w:w="1275" w:type="dxa"/>
            <w:gridSpan w:val="2"/>
            <w:noWrap w:val="0"/>
            <w:vAlign w:val="center"/>
          </w:tcPr>
          <w:p>
            <w:pPr>
              <w:widowControl/>
              <w:jc w:val="center"/>
              <w:rPr>
                <w:rFonts w:ascii="ˎ̥" w:hAnsi="ˎ̥" w:cs="宋体"/>
                <w:color w:val="auto"/>
                <w:kern w:val="0"/>
                <w:sz w:val="24"/>
                <w:szCs w:val="24"/>
              </w:rPr>
            </w:pPr>
            <w:r>
              <w:rPr>
                <w:rFonts w:ascii="ˎ̥" w:hAnsi="ˎ̥" w:cs="宋体"/>
                <w:color w:val="auto"/>
                <w:kern w:val="0"/>
                <w:sz w:val="24"/>
                <w:szCs w:val="24"/>
              </w:rPr>
              <w:t>性别</w:t>
            </w:r>
          </w:p>
        </w:tc>
        <w:tc>
          <w:tcPr>
            <w:tcW w:w="1277" w:type="dxa"/>
            <w:gridSpan w:val="3"/>
            <w:noWrap w:val="0"/>
            <w:vAlign w:val="center"/>
          </w:tcPr>
          <w:p>
            <w:pPr>
              <w:widowControl/>
              <w:jc w:val="center"/>
              <w:rPr>
                <w:rFonts w:ascii="ˎ̥" w:hAnsi="ˎ̥" w:cs="宋体"/>
                <w:color w:val="auto"/>
                <w:kern w:val="0"/>
                <w:sz w:val="24"/>
                <w:szCs w:val="24"/>
              </w:rPr>
            </w:pPr>
          </w:p>
        </w:tc>
        <w:tc>
          <w:tcPr>
            <w:tcW w:w="1618" w:type="dxa"/>
            <w:noWrap w:val="0"/>
            <w:vAlign w:val="center"/>
          </w:tcPr>
          <w:p>
            <w:pPr>
              <w:widowControl/>
              <w:jc w:val="center"/>
              <w:rPr>
                <w:rFonts w:ascii="ˎ̥" w:hAnsi="ˎ̥" w:cs="宋体"/>
                <w:color w:val="auto"/>
                <w:kern w:val="0"/>
                <w:sz w:val="24"/>
                <w:szCs w:val="24"/>
              </w:rPr>
            </w:pPr>
            <w:r>
              <w:rPr>
                <w:rFonts w:ascii="ˎ̥" w:hAnsi="ˎ̥" w:cs="宋体"/>
                <w:color w:val="auto"/>
                <w:kern w:val="0"/>
                <w:sz w:val="24"/>
                <w:szCs w:val="24"/>
              </w:rPr>
              <w:t>民族</w:t>
            </w:r>
          </w:p>
        </w:tc>
        <w:tc>
          <w:tcPr>
            <w:tcW w:w="1348" w:type="dxa"/>
            <w:gridSpan w:val="3"/>
            <w:noWrap w:val="0"/>
            <w:vAlign w:val="center"/>
          </w:tcPr>
          <w:p>
            <w:pPr>
              <w:widowControl/>
              <w:jc w:val="center"/>
              <w:rPr>
                <w:rFonts w:ascii="ˎ̥" w:hAnsi="ˎ̥" w:cs="宋体"/>
                <w:color w:val="auto"/>
                <w:kern w:val="0"/>
                <w:sz w:val="24"/>
                <w:szCs w:val="24"/>
              </w:rPr>
            </w:pPr>
          </w:p>
        </w:tc>
        <w:tc>
          <w:tcPr>
            <w:tcW w:w="1547" w:type="dxa"/>
            <w:vMerge w:val="restart"/>
            <w:noWrap w:val="0"/>
            <w:vAlign w:val="center"/>
          </w:tcPr>
          <w:p>
            <w:pPr>
              <w:widowControl/>
              <w:jc w:val="center"/>
              <w:rPr>
                <w:rFonts w:ascii="ˎ̥" w:hAnsi="ˎ̥" w:cs="宋体"/>
                <w:color w:val="auto"/>
                <w:kern w:val="0"/>
                <w:sz w:val="24"/>
                <w:szCs w:val="24"/>
              </w:rPr>
            </w:pPr>
            <w:r>
              <w:rPr>
                <w:rFonts w:hint="eastAsia" w:ascii="ˎ̥" w:hAnsi="ˎ̥" w:cs="宋体"/>
                <w:color w:val="auto"/>
                <w:kern w:val="0"/>
                <w:sz w:val="24"/>
                <w:szCs w:val="24"/>
                <w:lang w:val="en-US" w:eastAsia="zh-CN"/>
              </w:rPr>
              <w:t>近期免冠彩色</w:t>
            </w:r>
            <w:r>
              <w:rPr>
                <w:rFonts w:ascii="ˎ̥" w:hAnsi="ˎ̥" w:cs="宋体"/>
                <w:color w:val="auto"/>
                <w:kern w:val="0"/>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380" w:type="dxa"/>
            <w:noWrap w:val="0"/>
            <w:vAlign w:val="center"/>
          </w:tcPr>
          <w:p>
            <w:pPr>
              <w:widowControl/>
              <w:jc w:val="center"/>
              <w:rPr>
                <w:rFonts w:ascii="ˎ̥" w:hAnsi="ˎ̥" w:cs="宋体"/>
                <w:color w:val="auto"/>
                <w:kern w:val="0"/>
                <w:sz w:val="24"/>
                <w:szCs w:val="24"/>
              </w:rPr>
            </w:pPr>
            <w:r>
              <w:rPr>
                <w:rFonts w:ascii="ˎ̥" w:hAnsi="ˎ̥" w:cs="宋体"/>
                <w:color w:val="auto"/>
                <w:kern w:val="0"/>
                <w:sz w:val="24"/>
                <w:szCs w:val="24"/>
              </w:rPr>
              <w:t>出生年月</w:t>
            </w:r>
          </w:p>
        </w:tc>
        <w:tc>
          <w:tcPr>
            <w:tcW w:w="1260" w:type="dxa"/>
            <w:gridSpan w:val="3"/>
            <w:noWrap w:val="0"/>
            <w:vAlign w:val="center"/>
          </w:tcPr>
          <w:p>
            <w:pPr>
              <w:widowControl/>
              <w:jc w:val="center"/>
              <w:rPr>
                <w:rFonts w:ascii="ˎ̥" w:hAnsi="ˎ̥" w:cs="宋体"/>
                <w:color w:val="auto"/>
                <w:kern w:val="0"/>
                <w:sz w:val="24"/>
                <w:szCs w:val="24"/>
              </w:rPr>
            </w:pPr>
          </w:p>
        </w:tc>
        <w:tc>
          <w:tcPr>
            <w:tcW w:w="1275" w:type="dxa"/>
            <w:gridSpan w:val="2"/>
            <w:noWrap w:val="0"/>
            <w:vAlign w:val="center"/>
          </w:tcPr>
          <w:p>
            <w:pPr>
              <w:widowControl/>
              <w:jc w:val="center"/>
              <w:rPr>
                <w:rFonts w:ascii="ˎ̥" w:hAnsi="ˎ̥" w:cs="宋体"/>
                <w:color w:val="auto"/>
                <w:kern w:val="0"/>
                <w:sz w:val="24"/>
                <w:szCs w:val="24"/>
              </w:rPr>
            </w:pPr>
            <w:r>
              <w:rPr>
                <w:rFonts w:ascii="ˎ̥" w:hAnsi="ˎ̥" w:cs="宋体"/>
                <w:color w:val="auto"/>
                <w:kern w:val="0"/>
                <w:sz w:val="24"/>
                <w:szCs w:val="24"/>
              </w:rPr>
              <w:t>政治面貌</w:t>
            </w:r>
          </w:p>
        </w:tc>
        <w:tc>
          <w:tcPr>
            <w:tcW w:w="1277" w:type="dxa"/>
            <w:gridSpan w:val="3"/>
            <w:noWrap w:val="0"/>
            <w:vAlign w:val="center"/>
          </w:tcPr>
          <w:p>
            <w:pPr>
              <w:widowControl/>
              <w:jc w:val="center"/>
              <w:rPr>
                <w:rFonts w:ascii="ˎ̥" w:hAnsi="ˎ̥" w:cs="宋体"/>
                <w:color w:val="auto"/>
                <w:kern w:val="0"/>
                <w:sz w:val="24"/>
                <w:szCs w:val="24"/>
              </w:rPr>
            </w:pPr>
          </w:p>
        </w:tc>
        <w:tc>
          <w:tcPr>
            <w:tcW w:w="1618" w:type="dxa"/>
            <w:noWrap w:val="0"/>
            <w:vAlign w:val="center"/>
          </w:tcPr>
          <w:p>
            <w:pPr>
              <w:widowControl/>
              <w:jc w:val="center"/>
              <w:rPr>
                <w:rFonts w:hint="eastAsia" w:ascii="ˎ̥" w:hAnsi="ˎ̥" w:eastAsia="宋体" w:cs="宋体"/>
                <w:color w:val="auto"/>
                <w:kern w:val="0"/>
                <w:sz w:val="24"/>
                <w:szCs w:val="24"/>
                <w:lang w:eastAsia="zh-CN"/>
              </w:rPr>
            </w:pPr>
            <w:r>
              <w:rPr>
                <w:rFonts w:hint="eastAsia" w:ascii="ˎ̥" w:hAnsi="ˎ̥" w:cs="宋体"/>
                <w:color w:val="auto"/>
                <w:kern w:val="0"/>
                <w:sz w:val="24"/>
                <w:szCs w:val="24"/>
                <w:lang w:eastAsia="zh-CN"/>
              </w:rPr>
              <w:t>入党时间</w:t>
            </w:r>
          </w:p>
        </w:tc>
        <w:tc>
          <w:tcPr>
            <w:tcW w:w="1348" w:type="dxa"/>
            <w:gridSpan w:val="3"/>
            <w:noWrap w:val="0"/>
            <w:vAlign w:val="center"/>
          </w:tcPr>
          <w:p>
            <w:pPr>
              <w:widowControl/>
              <w:jc w:val="center"/>
              <w:rPr>
                <w:rFonts w:ascii="ˎ̥" w:hAnsi="ˎ̥" w:cs="宋体"/>
                <w:color w:val="auto"/>
                <w:kern w:val="0"/>
                <w:sz w:val="24"/>
                <w:szCs w:val="24"/>
              </w:rPr>
            </w:pPr>
          </w:p>
        </w:tc>
        <w:tc>
          <w:tcPr>
            <w:tcW w:w="1547" w:type="dxa"/>
            <w:vMerge w:val="continue"/>
            <w:noWrap w:val="0"/>
            <w:vAlign w:val="center"/>
          </w:tcPr>
          <w:p>
            <w:pPr>
              <w:widowControl/>
              <w:jc w:val="left"/>
              <w:rPr>
                <w:rFonts w:ascii="ˎ̥" w:hAnsi="ˎ̥"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1380" w:type="dxa"/>
            <w:vMerge w:val="restart"/>
            <w:noWrap w:val="0"/>
            <w:vAlign w:val="center"/>
          </w:tcPr>
          <w:p>
            <w:pPr>
              <w:widowControl/>
              <w:jc w:val="center"/>
              <w:rPr>
                <w:rFonts w:hint="default" w:ascii="ˎ̥" w:hAnsi="ˎ̥" w:eastAsia="宋体" w:cs="宋体"/>
                <w:color w:val="auto"/>
                <w:kern w:val="0"/>
                <w:sz w:val="24"/>
                <w:szCs w:val="24"/>
                <w:lang w:val="en-US" w:eastAsia="zh-CN" w:bidi="ar-SA"/>
              </w:rPr>
            </w:pPr>
            <w:r>
              <w:rPr>
                <w:rFonts w:hint="eastAsia" w:ascii="ˎ̥" w:hAnsi="ˎ̥" w:cs="宋体"/>
                <w:color w:val="auto"/>
                <w:kern w:val="0"/>
                <w:sz w:val="24"/>
                <w:szCs w:val="24"/>
                <w:lang w:eastAsia="zh-CN"/>
              </w:rPr>
              <w:t>全日制</w:t>
            </w:r>
            <w:r>
              <w:rPr>
                <w:rFonts w:ascii="ˎ̥" w:hAnsi="ˎ̥" w:cs="宋体"/>
                <w:color w:val="auto"/>
                <w:kern w:val="0"/>
                <w:sz w:val="24"/>
                <w:szCs w:val="24"/>
              </w:rPr>
              <w:t>学历</w:t>
            </w:r>
            <w:r>
              <w:rPr>
                <w:rFonts w:hint="eastAsia" w:ascii="ˎ̥" w:hAnsi="ˎ̥" w:cs="宋体"/>
                <w:color w:val="auto"/>
                <w:kern w:val="0"/>
                <w:sz w:val="24"/>
                <w:szCs w:val="24"/>
                <w:lang w:val="en-US" w:eastAsia="zh-CN"/>
              </w:rPr>
              <w:t>及学位</w:t>
            </w:r>
          </w:p>
        </w:tc>
        <w:tc>
          <w:tcPr>
            <w:tcW w:w="1260" w:type="dxa"/>
            <w:gridSpan w:val="3"/>
            <w:noWrap w:val="0"/>
            <w:vAlign w:val="center"/>
          </w:tcPr>
          <w:p>
            <w:pPr>
              <w:widowControl/>
              <w:jc w:val="center"/>
              <w:rPr>
                <w:rFonts w:ascii="ˎ̥" w:hAnsi="ˎ̥" w:cs="宋体"/>
                <w:color w:val="auto"/>
                <w:kern w:val="0"/>
                <w:sz w:val="24"/>
                <w:szCs w:val="24"/>
              </w:rPr>
            </w:pPr>
          </w:p>
        </w:tc>
        <w:tc>
          <w:tcPr>
            <w:tcW w:w="1275" w:type="dxa"/>
            <w:gridSpan w:val="2"/>
            <w:vMerge w:val="restart"/>
            <w:noWrap w:val="0"/>
            <w:vAlign w:val="center"/>
          </w:tcPr>
          <w:p>
            <w:pPr>
              <w:widowControl/>
              <w:jc w:val="center"/>
              <w:rPr>
                <w:rFonts w:hint="default" w:ascii="ˎ̥" w:hAnsi="ˎ̥" w:eastAsia="宋体" w:cs="宋体"/>
                <w:color w:val="auto"/>
                <w:kern w:val="0"/>
                <w:sz w:val="24"/>
                <w:szCs w:val="24"/>
                <w:lang w:val="en-US" w:eastAsia="zh-CN"/>
              </w:rPr>
            </w:pPr>
            <w:r>
              <w:rPr>
                <w:rFonts w:hint="eastAsia" w:ascii="ˎ̥" w:hAnsi="ˎ̥" w:cs="宋体"/>
                <w:color w:val="auto"/>
                <w:kern w:val="0"/>
                <w:sz w:val="24"/>
                <w:szCs w:val="24"/>
                <w:lang w:eastAsia="zh-CN"/>
              </w:rPr>
              <w:t>全日制</w:t>
            </w:r>
            <w:r>
              <w:rPr>
                <w:rFonts w:ascii="ˎ̥" w:hAnsi="ˎ̥" w:cs="宋体"/>
                <w:color w:val="auto"/>
                <w:kern w:val="0"/>
                <w:sz w:val="24"/>
                <w:szCs w:val="24"/>
              </w:rPr>
              <w:t>毕业院校</w:t>
            </w:r>
            <w:r>
              <w:rPr>
                <w:rFonts w:hint="eastAsia" w:ascii="ˎ̥" w:hAnsi="ˎ̥" w:cs="宋体"/>
                <w:color w:val="auto"/>
                <w:kern w:val="0"/>
                <w:sz w:val="24"/>
                <w:szCs w:val="24"/>
                <w:lang w:val="en-US" w:eastAsia="zh-CN"/>
              </w:rPr>
              <w:t>及专业</w:t>
            </w:r>
          </w:p>
        </w:tc>
        <w:tc>
          <w:tcPr>
            <w:tcW w:w="1277" w:type="dxa"/>
            <w:gridSpan w:val="3"/>
            <w:noWrap w:val="0"/>
            <w:vAlign w:val="center"/>
          </w:tcPr>
          <w:p>
            <w:pPr>
              <w:widowControl/>
              <w:jc w:val="center"/>
              <w:rPr>
                <w:rFonts w:ascii="ˎ̥" w:hAnsi="ˎ̥" w:cs="宋体"/>
                <w:color w:val="auto"/>
                <w:kern w:val="0"/>
                <w:sz w:val="24"/>
                <w:szCs w:val="24"/>
              </w:rPr>
            </w:pPr>
          </w:p>
        </w:tc>
        <w:tc>
          <w:tcPr>
            <w:tcW w:w="1618" w:type="dxa"/>
            <w:vMerge w:val="restart"/>
            <w:noWrap w:val="0"/>
            <w:vAlign w:val="center"/>
          </w:tcPr>
          <w:p>
            <w:pPr>
              <w:widowControl/>
              <w:jc w:val="center"/>
              <w:rPr>
                <w:rFonts w:hint="default" w:ascii="ˎ̥" w:hAnsi="ˎ̥" w:eastAsia="宋体" w:cs="宋体"/>
                <w:color w:val="auto"/>
                <w:kern w:val="0"/>
                <w:sz w:val="24"/>
                <w:szCs w:val="24"/>
                <w:lang w:val="en-US" w:eastAsia="zh-CN"/>
              </w:rPr>
            </w:pPr>
            <w:r>
              <w:rPr>
                <w:rFonts w:hint="eastAsia" w:ascii="ˎ̥" w:hAnsi="ˎ̥" w:cs="宋体"/>
                <w:color w:val="auto"/>
                <w:kern w:val="0"/>
                <w:sz w:val="18"/>
                <w:szCs w:val="18"/>
                <w:lang w:eastAsia="zh-CN"/>
              </w:rPr>
              <w:t>在职</w:t>
            </w:r>
            <w:r>
              <w:rPr>
                <w:rFonts w:hint="eastAsia" w:ascii="ˎ̥" w:hAnsi="ˎ̥" w:cs="宋体"/>
                <w:color w:val="auto"/>
                <w:kern w:val="0"/>
                <w:sz w:val="18"/>
                <w:szCs w:val="18"/>
                <w:lang w:val="en-US" w:eastAsia="zh-CN"/>
              </w:rPr>
              <w:t>学历</w:t>
            </w:r>
            <w:r>
              <w:rPr>
                <w:rFonts w:ascii="ˎ̥" w:hAnsi="ˎ̥" w:cs="宋体"/>
                <w:color w:val="auto"/>
                <w:kern w:val="0"/>
                <w:sz w:val="18"/>
                <w:szCs w:val="18"/>
              </w:rPr>
              <w:t>毕业院校</w:t>
            </w:r>
            <w:r>
              <w:rPr>
                <w:rFonts w:hint="eastAsia" w:ascii="ˎ̥" w:hAnsi="ˎ̥" w:cs="宋体"/>
                <w:color w:val="auto"/>
                <w:kern w:val="0"/>
                <w:sz w:val="18"/>
                <w:szCs w:val="18"/>
                <w:lang w:val="en-US" w:eastAsia="zh-CN"/>
              </w:rPr>
              <w:t>及专业(没有可不填）</w:t>
            </w:r>
          </w:p>
        </w:tc>
        <w:tc>
          <w:tcPr>
            <w:tcW w:w="1348" w:type="dxa"/>
            <w:gridSpan w:val="3"/>
            <w:noWrap w:val="0"/>
            <w:vAlign w:val="center"/>
          </w:tcPr>
          <w:p>
            <w:pPr>
              <w:widowControl/>
              <w:jc w:val="center"/>
              <w:rPr>
                <w:rFonts w:ascii="ˎ̥" w:hAnsi="ˎ̥" w:cs="宋体"/>
                <w:color w:val="auto"/>
                <w:kern w:val="0"/>
                <w:sz w:val="24"/>
                <w:szCs w:val="24"/>
              </w:rPr>
            </w:pPr>
          </w:p>
        </w:tc>
        <w:tc>
          <w:tcPr>
            <w:tcW w:w="1547" w:type="dxa"/>
            <w:vMerge w:val="continue"/>
            <w:noWrap w:val="0"/>
            <w:vAlign w:val="center"/>
          </w:tcPr>
          <w:p>
            <w:pPr>
              <w:widowControl/>
              <w:jc w:val="left"/>
              <w:rPr>
                <w:rFonts w:ascii="ˎ̥" w:hAnsi="ˎ̥"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1380" w:type="dxa"/>
            <w:vMerge w:val="continue"/>
            <w:noWrap w:val="0"/>
            <w:vAlign w:val="center"/>
          </w:tcPr>
          <w:p>
            <w:pPr>
              <w:widowControl/>
              <w:jc w:val="center"/>
              <w:rPr>
                <w:sz w:val="32"/>
                <w:szCs w:val="40"/>
              </w:rPr>
            </w:pPr>
          </w:p>
        </w:tc>
        <w:tc>
          <w:tcPr>
            <w:tcW w:w="1260" w:type="dxa"/>
            <w:gridSpan w:val="3"/>
            <w:noWrap w:val="0"/>
            <w:vAlign w:val="center"/>
          </w:tcPr>
          <w:p>
            <w:pPr>
              <w:widowControl/>
              <w:jc w:val="center"/>
              <w:rPr>
                <w:rFonts w:ascii="ˎ̥" w:hAnsi="ˎ̥" w:cs="宋体"/>
                <w:color w:val="auto"/>
                <w:kern w:val="0"/>
                <w:sz w:val="24"/>
                <w:szCs w:val="24"/>
              </w:rPr>
            </w:pPr>
          </w:p>
        </w:tc>
        <w:tc>
          <w:tcPr>
            <w:tcW w:w="1275" w:type="dxa"/>
            <w:gridSpan w:val="2"/>
            <w:vMerge w:val="continue"/>
            <w:noWrap w:val="0"/>
            <w:vAlign w:val="center"/>
          </w:tcPr>
          <w:p>
            <w:pPr>
              <w:widowControl/>
              <w:jc w:val="center"/>
              <w:rPr>
                <w:rFonts w:ascii="ˎ̥" w:hAnsi="ˎ̥" w:cs="宋体"/>
                <w:color w:val="auto"/>
                <w:kern w:val="0"/>
                <w:sz w:val="24"/>
                <w:szCs w:val="24"/>
              </w:rPr>
            </w:pPr>
          </w:p>
        </w:tc>
        <w:tc>
          <w:tcPr>
            <w:tcW w:w="1277" w:type="dxa"/>
            <w:gridSpan w:val="3"/>
            <w:noWrap w:val="0"/>
            <w:vAlign w:val="center"/>
          </w:tcPr>
          <w:p>
            <w:pPr>
              <w:widowControl/>
              <w:jc w:val="center"/>
              <w:rPr>
                <w:rFonts w:ascii="ˎ̥" w:hAnsi="ˎ̥" w:cs="宋体"/>
                <w:color w:val="auto"/>
                <w:kern w:val="0"/>
                <w:sz w:val="24"/>
                <w:szCs w:val="24"/>
              </w:rPr>
            </w:pPr>
          </w:p>
        </w:tc>
        <w:tc>
          <w:tcPr>
            <w:tcW w:w="1618" w:type="dxa"/>
            <w:vMerge w:val="continue"/>
            <w:noWrap w:val="0"/>
            <w:vAlign w:val="center"/>
          </w:tcPr>
          <w:p>
            <w:pPr>
              <w:widowControl/>
              <w:jc w:val="center"/>
              <w:rPr>
                <w:rFonts w:hint="default" w:ascii="ˎ̥" w:hAnsi="ˎ̥" w:eastAsia="宋体" w:cs="宋体"/>
                <w:color w:val="auto"/>
                <w:kern w:val="0"/>
                <w:sz w:val="24"/>
                <w:szCs w:val="24"/>
                <w:lang w:val="en-US" w:eastAsia="zh-CN"/>
              </w:rPr>
            </w:pPr>
          </w:p>
        </w:tc>
        <w:tc>
          <w:tcPr>
            <w:tcW w:w="1348" w:type="dxa"/>
            <w:gridSpan w:val="3"/>
            <w:noWrap w:val="0"/>
            <w:vAlign w:val="center"/>
          </w:tcPr>
          <w:p>
            <w:pPr>
              <w:widowControl/>
              <w:jc w:val="center"/>
              <w:rPr>
                <w:rFonts w:ascii="ˎ̥" w:hAnsi="ˎ̥" w:cs="宋体"/>
                <w:color w:val="auto"/>
                <w:kern w:val="0"/>
                <w:sz w:val="24"/>
                <w:szCs w:val="24"/>
              </w:rPr>
            </w:pPr>
          </w:p>
        </w:tc>
        <w:tc>
          <w:tcPr>
            <w:tcW w:w="1547" w:type="dxa"/>
            <w:vMerge w:val="continue"/>
            <w:noWrap w:val="0"/>
            <w:vAlign w:val="center"/>
          </w:tcPr>
          <w:p>
            <w:pPr>
              <w:widowControl/>
              <w:jc w:val="center"/>
              <w:rPr>
                <w:rFonts w:ascii="ˎ̥" w:hAnsi="ˎ̥"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380" w:type="dxa"/>
            <w:noWrap w:val="0"/>
            <w:vAlign w:val="center"/>
          </w:tcPr>
          <w:p>
            <w:pPr>
              <w:widowControl/>
              <w:jc w:val="center"/>
              <w:rPr>
                <w:rFonts w:ascii="ˎ̥" w:hAnsi="ˎ̥" w:cs="宋体"/>
                <w:color w:val="auto"/>
                <w:kern w:val="0"/>
                <w:sz w:val="24"/>
                <w:szCs w:val="24"/>
              </w:rPr>
            </w:pPr>
            <w:r>
              <w:rPr>
                <w:rFonts w:ascii="ˎ̥" w:hAnsi="ˎ̥" w:cs="宋体"/>
                <w:color w:val="auto"/>
                <w:kern w:val="0"/>
                <w:sz w:val="24"/>
                <w:szCs w:val="24"/>
              </w:rPr>
              <w:t>籍贯</w:t>
            </w:r>
          </w:p>
        </w:tc>
        <w:tc>
          <w:tcPr>
            <w:tcW w:w="1260" w:type="dxa"/>
            <w:gridSpan w:val="3"/>
            <w:noWrap w:val="0"/>
            <w:vAlign w:val="center"/>
          </w:tcPr>
          <w:p>
            <w:pPr>
              <w:widowControl/>
              <w:jc w:val="center"/>
              <w:rPr>
                <w:rFonts w:ascii="ˎ̥" w:hAnsi="ˎ̥" w:cs="宋体"/>
                <w:color w:val="auto"/>
                <w:kern w:val="0"/>
                <w:sz w:val="24"/>
                <w:szCs w:val="24"/>
              </w:rPr>
            </w:pPr>
          </w:p>
        </w:tc>
        <w:tc>
          <w:tcPr>
            <w:tcW w:w="1275" w:type="dxa"/>
            <w:gridSpan w:val="2"/>
            <w:noWrap w:val="0"/>
            <w:vAlign w:val="center"/>
          </w:tcPr>
          <w:p>
            <w:pPr>
              <w:widowControl/>
              <w:jc w:val="center"/>
              <w:rPr>
                <w:rFonts w:ascii="ˎ̥" w:hAnsi="ˎ̥" w:cs="宋体"/>
                <w:color w:val="auto"/>
                <w:kern w:val="0"/>
                <w:sz w:val="24"/>
                <w:szCs w:val="24"/>
              </w:rPr>
            </w:pPr>
            <w:r>
              <w:rPr>
                <w:rFonts w:ascii="ˎ̥" w:hAnsi="ˎ̥" w:cs="宋体"/>
                <w:color w:val="auto"/>
                <w:kern w:val="0"/>
                <w:sz w:val="24"/>
                <w:szCs w:val="24"/>
              </w:rPr>
              <w:t>户籍所在地</w:t>
            </w:r>
          </w:p>
        </w:tc>
        <w:tc>
          <w:tcPr>
            <w:tcW w:w="4243" w:type="dxa"/>
            <w:gridSpan w:val="7"/>
            <w:noWrap w:val="0"/>
            <w:vAlign w:val="center"/>
          </w:tcPr>
          <w:p>
            <w:pPr>
              <w:widowControl/>
              <w:jc w:val="center"/>
              <w:rPr>
                <w:rFonts w:ascii="ˎ̥" w:hAnsi="ˎ̥" w:cs="宋体"/>
                <w:color w:val="auto"/>
                <w:kern w:val="0"/>
                <w:sz w:val="24"/>
                <w:szCs w:val="24"/>
              </w:rPr>
            </w:pPr>
          </w:p>
        </w:tc>
        <w:tc>
          <w:tcPr>
            <w:tcW w:w="1547" w:type="dxa"/>
            <w:vMerge w:val="continue"/>
            <w:noWrap w:val="0"/>
            <w:vAlign w:val="center"/>
          </w:tcPr>
          <w:p>
            <w:pPr>
              <w:widowControl/>
              <w:jc w:val="left"/>
              <w:rPr>
                <w:rFonts w:ascii="ˎ̥" w:hAnsi="ˎ̥"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380" w:type="dxa"/>
            <w:noWrap w:val="0"/>
            <w:vAlign w:val="center"/>
          </w:tcPr>
          <w:p>
            <w:pPr>
              <w:widowControl/>
              <w:jc w:val="center"/>
              <w:rPr>
                <w:rFonts w:ascii="ˎ̥" w:hAnsi="ˎ̥" w:cs="宋体"/>
                <w:color w:val="auto"/>
                <w:kern w:val="0"/>
                <w:sz w:val="24"/>
                <w:szCs w:val="24"/>
              </w:rPr>
            </w:pPr>
            <w:r>
              <w:rPr>
                <w:rFonts w:hint="eastAsia" w:ascii="ˎ̥" w:hAnsi="ˎ̥" w:cs="宋体"/>
                <w:color w:val="auto"/>
                <w:kern w:val="0"/>
                <w:sz w:val="24"/>
                <w:szCs w:val="24"/>
                <w:lang w:val="en-US" w:eastAsia="zh-CN"/>
              </w:rPr>
              <w:t>考生</w:t>
            </w:r>
            <w:r>
              <w:rPr>
                <w:rFonts w:ascii="ˎ̥" w:hAnsi="ˎ̥" w:cs="宋体"/>
                <w:color w:val="auto"/>
                <w:kern w:val="0"/>
                <w:sz w:val="24"/>
                <w:szCs w:val="24"/>
              </w:rPr>
              <w:t>身份</w:t>
            </w:r>
          </w:p>
        </w:tc>
        <w:tc>
          <w:tcPr>
            <w:tcW w:w="1260" w:type="dxa"/>
            <w:gridSpan w:val="3"/>
            <w:noWrap w:val="0"/>
            <w:vAlign w:val="center"/>
          </w:tcPr>
          <w:p>
            <w:pPr>
              <w:widowControl/>
              <w:jc w:val="center"/>
              <w:rPr>
                <w:rFonts w:ascii="ˎ̥" w:hAnsi="ˎ̥" w:cs="宋体"/>
                <w:color w:val="auto"/>
                <w:kern w:val="0"/>
                <w:sz w:val="24"/>
                <w:szCs w:val="24"/>
              </w:rPr>
            </w:pPr>
          </w:p>
        </w:tc>
        <w:tc>
          <w:tcPr>
            <w:tcW w:w="1275" w:type="dxa"/>
            <w:gridSpan w:val="2"/>
            <w:noWrap w:val="0"/>
            <w:vAlign w:val="center"/>
          </w:tcPr>
          <w:p>
            <w:pPr>
              <w:widowControl/>
              <w:jc w:val="center"/>
              <w:rPr>
                <w:rFonts w:ascii="ˎ̥" w:hAnsi="ˎ̥" w:cs="宋体"/>
                <w:color w:val="auto"/>
                <w:kern w:val="0"/>
                <w:sz w:val="24"/>
                <w:szCs w:val="24"/>
              </w:rPr>
            </w:pPr>
            <w:r>
              <w:rPr>
                <w:rFonts w:ascii="ˎ̥" w:hAnsi="ˎ̥" w:cs="宋体"/>
                <w:color w:val="auto"/>
                <w:kern w:val="0"/>
                <w:sz w:val="24"/>
                <w:szCs w:val="24"/>
              </w:rPr>
              <w:t>婚姻状况</w:t>
            </w:r>
          </w:p>
        </w:tc>
        <w:tc>
          <w:tcPr>
            <w:tcW w:w="1277" w:type="dxa"/>
            <w:gridSpan w:val="3"/>
            <w:noWrap w:val="0"/>
            <w:vAlign w:val="center"/>
          </w:tcPr>
          <w:p>
            <w:pPr>
              <w:widowControl/>
              <w:jc w:val="center"/>
              <w:rPr>
                <w:rFonts w:ascii="ˎ̥" w:hAnsi="ˎ̥" w:cs="宋体"/>
                <w:color w:val="auto"/>
                <w:kern w:val="0"/>
                <w:sz w:val="24"/>
                <w:szCs w:val="24"/>
              </w:rPr>
            </w:pPr>
          </w:p>
        </w:tc>
        <w:tc>
          <w:tcPr>
            <w:tcW w:w="1618" w:type="dxa"/>
            <w:noWrap w:val="0"/>
            <w:vAlign w:val="center"/>
          </w:tcPr>
          <w:p>
            <w:pPr>
              <w:widowControl/>
              <w:jc w:val="center"/>
              <w:rPr>
                <w:rFonts w:ascii="ˎ̥" w:hAnsi="ˎ̥" w:cs="宋体"/>
                <w:color w:val="auto"/>
                <w:kern w:val="0"/>
                <w:sz w:val="24"/>
                <w:szCs w:val="24"/>
              </w:rPr>
            </w:pPr>
            <w:r>
              <w:rPr>
                <w:rFonts w:ascii="ˎ̥" w:hAnsi="ˎ̥" w:cs="宋体"/>
                <w:color w:val="auto"/>
                <w:kern w:val="0"/>
                <w:sz w:val="24"/>
                <w:szCs w:val="24"/>
              </w:rPr>
              <w:t>人事资料存放单位</w:t>
            </w:r>
          </w:p>
        </w:tc>
        <w:tc>
          <w:tcPr>
            <w:tcW w:w="2895" w:type="dxa"/>
            <w:gridSpan w:val="4"/>
            <w:noWrap w:val="0"/>
            <w:vAlign w:val="center"/>
          </w:tcPr>
          <w:p>
            <w:pPr>
              <w:widowControl/>
              <w:jc w:val="center"/>
              <w:rPr>
                <w:rFonts w:ascii="ˎ̥" w:hAnsi="ˎ̥"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380" w:type="dxa"/>
            <w:noWrap w:val="0"/>
            <w:vAlign w:val="center"/>
          </w:tcPr>
          <w:p>
            <w:pPr>
              <w:widowControl/>
              <w:jc w:val="center"/>
              <w:rPr>
                <w:rFonts w:ascii="ˎ̥" w:hAnsi="ˎ̥" w:cs="宋体"/>
                <w:color w:val="auto"/>
                <w:kern w:val="0"/>
                <w:sz w:val="24"/>
                <w:szCs w:val="24"/>
              </w:rPr>
            </w:pPr>
            <w:r>
              <w:rPr>
                <w:rFonts w:ascii="ˎ̥" w:hAnsi="ˎ̥" w:cs="宋体"/>
                <w:color w:val="auto"/>
                <w:kern w:val="0"/>
                <w:sz w:val="24"/>
                <w:szCs w:val="24"/>
              </w:rPr>
              <w:t>身份证号</w:t>
            </w:r>
          </w:p>
        </w:tc>
        <w:tc>
          <w:tcPr>
            <w:tcW w:w="8325" w:type="dxa"/>
            <w:gridSpan w:val="13"/>
            <w:noWrap w:val="0"/>
            <w:vAlign w:val="center"/>
          </w:tcPr>
          <w:p>
            <w:pPr>
              <w:widowControl/>
              <w:jc w:val="center"/>
              <w:rPr>
                <w:rFonts w:ascii="ˎ̥" w:hAnsi="ˎ̥"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380" w:type="dxa"/>
            <w:noWrap w:val="0"/>
            <w:vAlign w:val="center"/>
          </w:tcPr>
          <w:p>
            <w:pPr>
              <w:widowControl/>
              <w:jc w:val="center"/>
              <w:rPr>
                <w:rFonts w:ascii="ˎ̥" w:hAnsi="ˎ̥" w:cs="宋体"/>
                <w:color w:val="auto"/>
                <w:kern w:val="0"/>
                <w:sz w:val="24"/>
                <w:szCs w:val="24"/>
              </w:rPr>
            </w:pPr>
            <w:r>
              <w:rPr>
                <w:rFonts w:ascii="ˎ̥" w:hAnsi="ˎ̥" w:cs="宋体"/>
                <w:color w:val="auto"/>
                <w:kern w:val="0"/>
                <w:sz w:val="24"/>
                <w:szCs w:val="24"/>
              </w:rPr>
              <w:t>通讯地址</w:t>
            </w:r>
          </w:p>
        </w:tc>
        <w:tc>
          <w:tcPr>
            <w:tcW w:w="5430" w:type="dxa"/>
            <w:gridSpan w:val="9"/>
            <w:noWrap w:val="0"/>
            <w:vAlign w:val="center"/>
          </w:tcPr>
          <w:p>
            <w:pPr>
              <w:widowControl/>
              <w:jc w:val="center"/>
              <w:rPr>
                <w:rFonts w:ascii="ˎ̥" w:hAnsi="ˎ̥" w:cs="宋体"/>
                <w:color w:val="auto"/>
                <w:kern w:val="0"/>
                <w:sz w:val="24"/>
                <w:szCs w:val="24"/>
              </w:rPr>
            </w:pPr>
          </w:p>
        </w:tc>
        <w:tc>
          <w:tcPr>
            <w:tcW w:w="1260" w:type="dxa"/>
            <w:gridSpan w:val="2"/>
            <w:noWrap w:val="0"/>
            <w:vAlign w:val="center"/>
          </w:tcPr>
          <w:p>
            <w:pPr>
              <w:widowControl/>
              <w:jc w:val="center"/>
              <w:rPr>
                <w:rFonts w:hint="eastAsia" w:ascii="ˎ̥" w:hAnsi="ˎ̥" w:eastAsia="宋体" w:cs="宋体"/>
                <w:color w:val="auto"/>
                <w:kern w:val="0"/>
                <w:sz w:val="24"/>
                <w:szCs w:val="24"/>
                <w:lang w:eastAsia="zh-CN"/>
              </w:rPr>
            </w:pPr>
            <w:r>
              <w:rPr>
                <w:rFonts w:hint="eastAsia" w:ascii="ˎ̥" w:hAnsi="ˎ̥" w:cs="宋体"/>
                <w:color w:val="auto"/>
                <w:kern w:val="0"/>
                <w:sz w:val="24"/>
                <w:szCs w:val="24"/>
                <w:lang w:eastAsia="zh-CN"/>
              </w:rPr>
              <w:t>邮箱</w:t>
            </w:r>
          </w:p>
        </w:tc>
        <w:tc>
          <w:tcPr>
            <w:tcW w:w="1635" w:type="dxa"/>
            <w:gridSpan w:val="2"/>
            <w:noWrap w:val="0"/>
            <w:vAlign w:val="center"/>
          </w:tcPr>
          <w:p>
            <w:pPr>
              <w:widowControl/>
              <w:jc w:val="center"/>
              <w:rPr>
                <w:rFonts w:ascii="ˎ̥" w:hAnsi="ˎ̥"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380" w:type="dxa"/>
            <w:noWrap w:val="0"/>
            <w:vAlign w:val="center"/>
          </w:tcPr>
          <w:p>
            <w:pPr>
              <w:widowControl/>
              <w:jc w:val="center"/>
              <w:rPr>
                <w:rFonts w:ascii="ˎ̥" w:hAnsi="ˎ̥" w:cs="宋体"/>
                <w:color w:val="auto"/>
                <w:kern w:val="0"/>
                <w:sz w:val="24"/>
                <w:szCs w:val="24"/>
              </w:rPr>
            </w:pPr>
            <w:r>
              <w:rPr>
                <w:rFonts w:ascii="ˎ̥" w:hAnsi="ˎ̥" w:cs="宋体"/>
                <w:color w:val="auto"/>
                <w:kern w:val="0"/>
                <w:sz w:val="24"/>
                <w:szCs w:val="24"/>
              </w:rPr>
              <w:t>联系电话</w:t>
            </w:r>
          </w:p>
        </w:tc>
        <w:tc>
          <w:tcPr>
            <w:tcW w:w="3438" w:type="dxa"/>
            <w:gridSpan w:val="7"/>
            <w:noWrap w:val="0"/>
            <w:vAlign w:val="center"/>
          </w:tcPr>
          <w:p>
            <w:pPr>
              <w:widowControl/>
              <w:jc w:val="center"/>
              <w:rPr>
                <w:rFonts w:ascii="ˎ̥" w:hAnsi="ˎ̥" w:cs="宋体"/>
                <w:color w:val="auto"/>
                <w:kern w:val="0"/>
                <w:sz w:val="24"/>
                <w:szCs w:val="24"/>
              </w:rPr>
            </w:pPr>
          </w:p>
        </w:tc>
        <w:tc>
          <w:tcPr>
            <w:tcW w:w="1992" w:type="dxa"/>
            <w:gridSpan w:val="2"/>
            <w:noWrap w:val="0"/>
            <w:vAlign w:val="center"/>
          </w:tcPr>
          <w:p>
            <w:pPr>
              <w:widowControl/>
              <w:jc w:val="center"/>
              <w:rPr>
                <w:rFonts w:hint="default" w:ascii="ˎ̥" w:hAnsi="ˎ̥" w:eastAsia="宋体" w:cs="宋体"/>
                <w:color w:val="auto"/>
                <w:kern w:val="0"/>
                <w:sz w:val="24"/>
                <w:szCs w:val="24"/>
                <w:lang w:val="en-US" w:eastAsia="zh-CN"/>
              </w:rPr>
            </w:pPr>
            <w:r>
              <w:rPr>
                <w:rFonts w:hint="eastAsia" w:ascii="ˎ̥" w:hAnsi="ˎ̥" w:cs="宋体"/>
                <w:color w:val="auto"/>
                <w:kern w:val="0"/>
                <w:sz w:val="24"/>
                <w:szCs w:val="24"/>
                <w:lang w:val="en-US" w:eastAsia="zh-CN"/>
              </w:rPr>
              <w:t>健康状况</w:t>
            </w:r>
          </w:p>
        </w:tc>
        <w:tc>
          <w:tcPr>
            <w:tcW w:w="2895" w:type="dxa"/>
            <w:gridSpan w:val="4"/>
            <w:noWrap w:val="0"/>
            <w:vAlign w:val="center"/>
          </w:tcPr>
          <w:p>
            <w:pPr>
              <w:widowControl/>
              <w:jc w:val="center"/>
              <w:rPr>
                <w:rFonts w:ascii="ˎ̥" w:hAnsi="ˎ̥"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0" w:hRule="atLeast"/>
        </w:trPr>
        <w:tc>
          <w:tcPr>
            <w:tcW w:w="2375" w:type="dxa"/>
            <w:gridSpan w:val="3"/>
            <w:noWrap w:val="0"/>
            <w:vAlign w:val="center"/>
          </w:tcPr>
          <w:p>
            <w:pPr>
              <w:widowControl/>
              <w:jc w:val="center"/>
              <w:rPr>
                <w:rFonts w:hint="default" w:ascii="ˎ̥" w:hAnsi="ˎ̥" w:cs="宋体" w:eastAsiaTheme="minorEastAsia"/>
                <w:color w:val="auto"/>
                <w:kern w:val="0"/>
                <w:sz w:val="24"/>
                <w:szCs w:val="24"/>
                <w:lang w:val="en-US" w:eastAsia="zh-CN"/>
              </w:rPr>
            </w:pPr>
            <w:r>
              <w:rPr>
                <w:rFonts w:hint="eastAsia" w:ascii="ˎ̥" w:hAnsi="ˎ̥" w:cs="宋体"/>
                <w:color w:val="auto"/>
                <w:kern w:val="0"/>
                <w:sz w:val="24"/>
                <w:szCs w:val="24"/>
                <w:lang w:val="en-US" w:eastAsia="zh-CN"/>
              </w:rPr>
              <w:t>专业技术职称</w:t>
            </w:r>
          </w:p>
        </w:tc>
        <w:tc>
          <w:tcPr>
            <w:tcW w:w="2443" w:type="dxa"/>
            <w:gridSpan w:val="5"/>
            <w:noWrap w:val="0"/>
            <w:vAlign w:val="center"/>
          </w:tcPr>
          <w:p>
            <w:pPr>
              <w:widowControl/>
              <w:jc w:val="center"/>
              <w:rPr>
                <w:rFonts w:ascii="ˎ̥" w:hAnsi="ˎ̥" w:cs="宋体"/>
                <w:color w:val="auto"/>
                <w:kern w:val="0"/>
                <w:sz w:val="24"/>
                <w:szCs w:val="24"/>
              </w:rPr>
            </w:pPr>
          </w:p>
        </w:tc>
        <w:tc>
          <w:tcPr>
            <w:tcW w:w="2443" w:type="dxa"/>
            <w:gridSpan w:val="3"/>
            <w:noWrap w:val="0"/>
            <w:vAlign w:val="center"/>
          </w:tcPr>
          <w:p>
            <w:pPr>
              <w:widowControl/>
              <w:jc w:val="center"/>
              <w:rPr>
                <w:rFonts w:hint="eastAsia" w:ascii="ˎ̥" w:hAnsi="ˎ̥" w:cs="宋体" w:eastAsiaTheme="minorEastAsia"/>
                <w:color w:val="auto"/>
                <w:kern w:val="0"/>
                <w:sz w:val="24"/>
                <w:szCs w:val="24"/>
                <w:lang w:val="en-US" w:eastAsia="zh-CN"/>
              </w:rPr>
            </w:pPr>
            <w:r>
              <w:rPr>
                <w:rFonts w:hint="eastAsia" w:ascii="ˎ̥" w:hAnsi="ˎ̥" w:cs="宋体"/>
                <w:color w:val="auto"/>
                <w:kern w:val="0"/>
                <w:sz w:val="24"/>
                <w:szCs w:val="24"/>
                <w:lang w:val="en-US" w:eastAsia="zh-CN"/>
              </w:rPr>
              <w:t>报考岗位</w:t>
            </w:r>
          </w:p>
        </w:tc>
        <w:tc>
          <w:tcPr>
            <w:tcW w:w="2444" w:type="dxa"/>
            <w:gridSpan w:val="3"/>
            <w:noWrap w:val="0"/>
            <w:vAlign w:val="center"/>
          </w:tcPr>
          <w:p>
            <w:pPr>
              <w:widowControl/>
              <w:jc w:val="center"/>
              <w:rPr>
                <w:rFonts w:ascii="ˎ̥" w:hAnsi="ˎ̥"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7" w:hRule="atLeast"/>
        </w:trPr>
        <w:tc>
          <w:tcPr>
            <w:tcW w:w="1857" w:type="dxa"/>
            <w:gridSpan w:val="2"/>
            <w:noWrap w:val="0"/>
            <w:vAlign w:val="center"/>
          </w:tcPr>
          <w:p>
            <w:pPr>
              <w:widowControl/>
              <w:jc w:val="center"/>
              <w:rPr>
                <w:rFonts w:ascii="ˎ̥" w:hAnsi="ˎ̥" w:cs="宋体"/>
                <w:color w:val="auto"/>
                <w:kern w:val="0"/>
                <w:sz w:val="24"/>
                <w:szCs w:val="24"/>
              </w:rPr>
            </w:pPr>
            <w:r>
              <w:rPr>
                <w:rFonts w:ascii="ˎ̥" w:hAnsi="ˎ̥" w:cs="宋体"/>
                <w:color w:val="auto"/>
                <w:kern w:val="0"/>
                <w:sz w:val="24"/>
                <w:szCs w:val="24"/>
              </w:rPr>
              <w:t>学习</w:t>
            </w:r>
            <w:r>
              <w:rPr>
                <w:rFonts w:hint="eastAsia" w:ascii="ˎ̥" w:hAnsi="ˎ̥" w:cs="宋体"/>
                <w:color w:val="auto"/>
                <w:kern w:val="0"/>
                <w:sz w:val="24"/>
                <w:szCs w:val="24"/>
                <w:lang w:val="en-US" w:eastAsia="zh-CN"/>
              </w:rPr>
              <w:t>及工作</w:t>
            </w:r>
            <w:r>
              <w:rPr>
                <w:rFonts w:ascii="ˎ̥" w:hAnsi="ˎ̥" w:cs="宋体"/>
                <w:color w:val="auto"/>
                <w:kern w:val="0"/>
                <w:sz w:val="24"/>
                <w:szCs w:val="24"/>
              </w:rPr>
              <w:t>经历</w:t>
            </w:r>
          </w:p>
          <w:p>
            <w:pPr>
              <w:widowControl/>
              <w:jc w:val="center"/>
              <w:rPr>
                <w:rFonts w:hint="eastAsia" w:ascii="ˎ̥" w:hAnsi="ˎ̥" w:eastAsia="宋体" w:cs="宋体"/>
                <w:color w:val="auto"/>
                <w:kern w:val="0"/>
                <w:sz w:val="24"/>
                <w:szCs w:val="24"/>
                <w:lang w:eastAsia="zh-CN"/>
              </w:rPr>
            </w:pPr>
            <w:r>
              <w:rPr>
                <w:rFonts w:hint="eastAsia" w:ascii="ˎ̥" w:hAnsi="ˎ̥" w:cs="宋体"/>
                <w:color w:val="auto"/>
                <w:kern w:val="0"/>
                <w:sz w:val="24"/>
                <w:szCs w:val="24"/>
                <w:lang w:eastAsia="zh-CN"/>
              </w:rPr>
              <w:t>（</w:t>
            </w:r>
            <w:r>
              <w:rPr>
                <w:rFonts w:hint="eastAsia" w:ascii="ˎ̥" w:hAnsi="ˎ̥" w:cs="宋体"/>
                <w:color w:val="auto"/>
                <w:kern w:val="0"/>
                <w:sz w:val="24"/>
                <w:szCs w:val="24"/>
                <w:lang w:val="en-US" w:eastAsia="zh-CN"/>
              </w:rPr>
              <w:t>从高中开始连续、分段填写</w:t>
            </w:r>
            <w:r>
              <w:rPr>
                <w:rFonts w:hint="eastAsia" w:ascii="ˎ̥" w:hAnsi="ˎ̥" w:cs="宋体"/>
                <w:color w:val="auto"/>
                <w:kern w:val="0"/>
                <w:sz w:val="24"/>
                <w:szCs w:val="24"/>
                <w:lang w:eastAsia="zh-CN"/>
              </w:rPr>
              <w:t>）</w:t>
            </w:r>
          </w:p>
        </w:tc>
        <w:tc>
          <w:tcPr>
            <w:tcW w:w="7848" w:type="dxa"/>
            <w:gridSpan w:val="12"/>
            <w:noWrap w:val="0"/>
            <w:vAlign w:val="center"/>
          </w:tcPr>
          <w:p>
            <w:pPr>
              <w:widowControl/>
              <w:jc w:val="left"/>
              <w:rPr>
                <w:rFonts w:hint="default" w:ascii="ˎ̥" w:hAnsi="ˎ̥"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857" w:type="dxa"/>
            <w:gridSpan w:val="2"/>
            <w:noWrap w:val="0"/>
            <w:vAlign w:val="center"/>
          </w:tcPr>
          <w:p>
            <w:pPr>
              <w:widowControl/>
              <w:jc w:val="center"/>
              <w:rPr>
                <w:rFonts w:ascii="ˎ̥" w:hAnsi="ˎ̥" w:cs="宋体"/>
                <w:color w:val="auto"/>
                <w:kern w:val="0"/>
                <w:sz w:val="24"/>
                <w:szCs w:val="24"/>
              </w:rPr>
            </w:pPr>
            <w:r>
              <w:rPr>
                <w:rFonts w:ascii="ˎ̥" w:hAnsi="ˎ̥" w:cs="宋体"/>
                <w:color w:val="auto"/>
                <w:kern w:val="0"/>
                <w:sz w:val="24"/>
                <w:szCs w:val="24"/>
              </w:rPr>
              <w:t>奖惩情况</w:t>
            </w:r>
          </w:p>
          <w:p>
            <w:pPr>
              <w:widowControl/>
              <w:jc w:val="center"/>
              <w:rPr>
                <w:rFonts w:hint="eastAsia" w:ascii="ˎ̥" w:hAnsi="ˎ̥" w:eastAsia="宋体" w:cs="宋体"/>
                <w:color w:val="auto"/>
                <w:kern w:val="0"/>
                <w:sz w:val="24"/>
                <w:szCs w:val="24"/>
                <w:lang w:eastAsia="zh-CN"/>
              </w:rPr>
            </w:pPr>
            <w:r>
              <w:rPr>
                <w:rFonts w:hint="eastAsia" w:ascii="ˎ̥" w:hAnsi="ˎ̥" w:cs="宋体"/>
                <w:color w:val="auto"/>
                <w:kern w:val="0"/>
                <w:sz w:val="24"/>
                <w:szCs w:val="24"/>
                <w:lang w:eastAsia="zh-CN"/>
              </w:rPr>
              <w:t>（</w:t>
            </w:r>
            <w:r>
              <w:rPr>
                <w:rFonts w:hint="eastAsia" w:ascii="ˎ̥" w:hAnsi="ˎ̥" w:cs="宋体"/>
                <w:color w:val="auto"/>
                <w:kern w:val="0"/>
                <w:sz w:val="24"/>
                <w:szCs w:val="24"/>
                <w:lang w:val="en-US" w:eastAsia="zh-CN"/>
              </w:rPr>
              <w:t>没有填无</w:t>
            </w:r>
            <w:r>
              <w:rPr>
                <w:rFonts w:hint="eastAsia" w:ascii="ˎ̥" w:hAnsi="ˎ̥" w:cs="宋体"/>
                <w:color w:val="auto"/>
                <w:kern w:val="0"/>
                <w:sz w:val="24"/>
                <w:szCs w:val="24"/>
                <w:lang w:eastAsia="zh-CN"/>
              </w:rPr>
              <w:t>）</w:t>
            </w:r>
          </w:p>
        </w:tc>
        <w:tc>
          <w:tcPr>
            <w:tcW w:w="7848" w:type="dxa"/>
            <w:gridSpan w:val="12"/>
            <w:noWrap w:val="0"/>
            <w:vAlign w:val="center"/>
          </w:tcPr>
          <w:p>
            <w:pPr>
              <w:widowControl/>
              <w:jc w:val="left"/>
              <w:rPr>
                <w:rFonts w:hint="eastAsia" w:ascii="ˎ̥" w:hAnsi="ˎ̥" w:cs="宋体"/>
                <w:color w:val="auto"/>
                <w:kern w:val="0"/>
                <w:sz w:val="24"/>
                <w:szCs w:val="24"/>
              </w:rPr>
            </w:pPr>
            <w:r>
              <w:rPr>
                <w:rFonts w:ascii="ˎ̥" w:hAnsi="ˎ̥" w:cs="宋体"/>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857" w:type="dxa"/>
            <w:gridSpan w:val="2"/>
            <w:vMerge w:val="restart"/>
            <w:noWrap w:val="0"/>
            <w:vAlign w:val="center"/>
          </w:tcPr>
          <w:p>
            <w:pPr>
              <w:widowControl/>
              <w:jc w:val="center"/>
              <w:rPr>
                <w:rFonts w:hint="eastAsia" w:ascii="ˎ̥" w:hAnsi="ˎ̥" w:eastAsia="宋体" w:cs="宋体"/>
                <w:color w:val="auto"/>
                <w:kern w:val="0"/>
                <w:sz w:val="24"/>
                <w:szCs w:val="24"/>
                <w:lang w:eastAsia="zh-CN"/>
              </w:rPr>
            </w:pPr>
            <w:r>
              <w:rPr>
                <w:rFonts w:ascii="ˎ̥" w:hAnsi="ˎ̥" w:cs="宋体"/>
                <w:color w:val="auto"/>
                <w:kern w:val="0"/>
                <w:sz w:val="24"/>
                <w:szCs w:val="24"/>
              </w:rPr>
              <w:t>家庭成员情况</w:t>
            </w:r>
            <w:r>
              <w:rPr>
                <w:rFonts w:ascii="ˎ̥" w:hAnsi="ˎ̥" w:cs="宋体"/>
                <w:color w:val="auto"/>
                <w:kern w:val="0"/>
                <w:sz w:val="24"/>
                <w:szCs w:val="24"/>
              </w:rPr>
              <w:br w:type="textWrapping"/>
            </w:r>
            <w:r>
              <w:rPr>
                <w:rFonts w:hint="eastAsia" w:ascii="ˎ̥" w:hAnsi="ˎ̥" w:cs="宋体"/>
                <w:color w:val="auto"/>
                <w:kern w:val="0"/>
                <w:sz w:val="24"/>
                <w:szCs w:val="24"/>
                <w:lang w:eastAsia="zh-CN"/>
              </w:rPr>
              <w:t>（</w:t>
            </w:r>
            <w:r>
              <w:rPr>
                <w:rFonts w:hint="eastAsia" w:ascii="ˎ̥" w:hAnsi="ˎ̥" w:cs="宋体"/>
                <w:color w:val="auto"/>
                <w:kern w:val="0"/>
                <w:sz w:val="24"/>
                <w:szCs w:val="24"/>
                <w:lang w:val="en-US" w:eastAsia="zh-CN"/>
              </w:rPr>
              <w:t>按示例规范填写</w:t>
            </w:r>
            <w:r>
              <w:rPr>
                <w:rFonts w:hint="eastAsia" w:ascii="ˎ̥" w:hAnsi="ˎ̥" w:cs="宋体"/>
                <w:color w:val="auto"/>
                <w:kern w:val="0"/>
                <w:sz w:val="24"/>
                <w:szCs w:val="24"/>
                <w:lang w:eastAsia="zh-CN"/>
              </w:rPr>
              <w:t>）</w:t>
            </w:r>
          </w:p>
        </w:tc>
        <w:tc>
          <w:tcPr>
            <w:tcW w:w="1113" w:type="dxa"/>
            <w:gridSpan w:val="3"/>
            <w:noWrap w:val="0"/>
            <w:vAlign w:val="center"/>
          </w:tcPr>
          <w:p>
            <w:pPr>
              <w:widowControl/>
              <w:jc w:val="center"/>
              <w:rPr>
                <w:rFonts w:hint="eastAsia" w:ascii="ˎ̥" w:hAnsi="ˎ̥" w:eastAsia="宋体" w:cs="宋体"/>
                <w:color w:val="auto"/>
                <w:kern w:val="0"/>
                <w:sz w:val="24"/>
                <w:szCs w:val="24"/>
                <w:lang w:eastAsia="zh-CN"/>
              </w:rPr>
            </w:pPr>
            <w:r>
              <w:rPr>
                <w:rFonts w:hint="eastAsia" w:ascii="ˎ̥" w:hAnsi="ˎ̥" w:cs="宋体"/>
                <w:color w:val="auto"/>
                <w:kern w:val="0"/>
                <w:sz w:val="24"/>
                <w:szCs w:val="24"/>
                <w:lang w:val="en-US" w:eastAsia="zh-CN"/>
              </w:rPr>
              <w:t>关系</w:t>
            </w:r>
          </w:p>
        </w:tc>
        <w:tc>
          <w:tcPr>
            <w:tcW w:w="1228" w:type="dxa"/>
            <w:gridSpan w:val="2"/>
            <w:noWrap w:val="0"/>
            <w:vAlign w:val="center"/>
          </w:tcPr>
          <w:p>
            <w:pPr>
              <w:widowControl/>
              <w:jc w:val="center"/>
              <w:rPr>
                <w:rFonts w:hint="eastAsia" w:ascii="ˎ̥" w:hAnsi="ˎ̥" w:eastAsia="宋体" w:cs="宋体"/>
                <w:color w:val="auto"/>
                <w:kern w:val="0"/>
                <w:sz w:val="24"/>
                <w:szCs w:val="24"/>
                <w:lang w:eastAsia="zh-CN"/>
              </w:rPr>
            </w:pPr>
            <w:r>
              <w:rPr>
                <w:rFonts w:hint="eastAsia" w:ascii="ˎ̥" w:hAnsi="ˎ̥" w:cs="宋体"/>
                <w:color w:val="auto"/>
                <w:kern w:val="0"/>
                <w:sz w:val="24"/>
                <w:szCs w:val="24"/>
                <w:lang w:val="en-US" w:eastAsia="zh-CN"/>
              </w:rPr>
              <w:t>姓名</w:t>
            </w:r>
          </w:p>
        </w:tc>
        <w:tc>
          <w:tcPr>
            <w:tcW w:w="3872" w:type="dxa"/>
            <w:gridSpan w:val="5"/>
            <w:noWrap w:val="0"/>
            <w:vAlign w:val="center"/>
          </w:tcPr>
          <w:p>
            <w:pPr>
              <w:widowControl/>
              <w:jc w:val="center"/>
              <w:rPr>
                <w:rFonts w:hint="default" w:ascii="ˎ̥" w:hAnsi="ˎ̥" w:eastAsia="宋体" w:cs="宋体"/>
                <w:color w:val="auto"/>
                <w:kern w:val="0"/>
                <w:sz w:val="24"/>
                <w:szCs w:val="24"/>
                <w:lang w:val="en-US" w:eastAsia="zh-CN"/>
              </w:rPr>
            </w:pPr>
            <w:r>
              <w:rPr>
                <w:rFonts w:ascii="ˎ̥" w:hAnsi="ˎ̥" w:cs="宋体"/>
                <w:color w:val="auto"/>
                <w:kern w:val="0"/>
                <w:sz w:val="24"/>
                <w:szCs w:val="24"/>
              </w:rPr>
              <w:t>所在单位</w:t>
            </w:r>
            <w:r>
              <w:rPr>
                <w:rFonts w:hint="eastAsia" w:ascii="ˎ̥" w:hAnsi="ˎ̥" w:cs="宋体"/>
                <w:color w:val="auto"/>
                <w:kern w:val="0"/>
                <w:sz w:val="24"/>
                <w:szCs w:val="24"/>
                <w:lang w:val="en-US" w:eastAsia="zh-CN"/>
              </w:rPr>
              <w:t>及职务</w:t>
            </w:r>
          </w:p>
        </w:tc>
        <w:tc>
          <w:tcPr>
            <w:tcW w:w="1635" w:type="dxa"/>
            <w:gridSpan w:val="2"/>
            <w:noWrap w:val="0"/>
            <w:vAlign w:val="center"/>
          </w:tcPr>
          <w:p>
            <w:pPr>
              <w:widowControl/>
              <w:jc w:val="center"/>
              <w:rPr>
                <w:rFonts w:hint="eastAsia" w:ascii="ˎ̥" w:hAnsi="ˎ̥" w:eastAsia="宋体" w:cs="宋体"/>
                <w:color w:val="auto"/>
                <w:kern w:val="0"/>
                <w:sz w:val="24"/>
                <w:szCs w:val="24"/>
                <w:lang w:eastAsia="zh-CN"/>
              </w:rPr>
            </w:pPr>
            <w:r>
              <w:rPr>
                <w:rFonts w:hint="eastAsia" w:ascii="ˎ̥" w:hAnsi="ˎ̥" w:cs="宋体"/>
                <w:color w:val="auto"/>
                <w:kern w:val="0"/>
                <w:sz w:val="24"/>
                <w:szCs w:val="24"/>
                <w:lang w:val="en-US" w:eastAsia="zh-CN"/>
              </w:rPr>
              <w:t>出生年月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857" w:type="dxa"/>
            <w:gridSpan w:val="2"/>
            <w:vMerge w:val="continue"/>
            <w:noWrap w:val="0"/>
            <w:vAlign w:val="center"/>
          </w:tcPr>
          <w:p>
            <w:pPr>
              <w:widowControl/>
              <w:jc w:val="left"/>
              <w:rPr>
                <w:rFonts w:ascii="ˎ̥" w:hAnsi="ˎ̥" w:cs="宋体"/>
                <w:color w:val="auto"/>
                <w:kern w:val="0"/>
                <w:sz w:val="24"/>
                <w:szCs w:val="24"/>
              </w:rPr>
            </w:pPr>
          </w:p>
        </w:tc>
        <w:tc>
          <w:tcPr>
            <w:tcW w:w="1113" w:type="dxa"/>
            <w:gridSpan w:val="3"/>
            <w:noWrap w:val="0"/>
            <w:vAlign w:val="center"/>
          </w:tcPr>
          <w:p>
            <w:pPr>
              <w:widowControl/>
              <w:jc w:val="center"/>
              <w:rPr>
                <w:rFonts w:hint="eastAsia" w:ascii="ˎ̥" w:hAnsi="ˎ̥" w:cs="宋体"/>
                <w:color w:val="auto"/>
                <w:kern w:val="0"/>
                <w:sz w:val="24"/>
                <w:szCs w:val="24"/>
                <w:lang w:val="en-US" w:eastAsia="zh-CN"/>
              </w:rPr>
            </w:pPr>
          </w:p>
        </w:tc>
        <w:tc>
          <w:tcPr>
            <w:tcW w:w="1228" w:type="dxa"/>
            <w:gridSpan w:val="2"/>
            <w:noWrap w:val="0"/>
            <w:vAlign w:val="center"/>
          </w:tcPr>
          <w:p>
            <w:pPr>
              <w:widowControl/>
              <w:jc w:val="center"/>
              <w:rPr>
                <w:rFonts w:hint="default" w:ascii="ˎ̥" w:hAnsi="ˎ̥" w:cs="宋体"/>
                <w:color w:val="auto"/>
                <w:kern w:val="0"/>
                <w:sz w:val="24"/>
                <w:szCs w:val="24"/>
                <w:lang w:val="en-US" w:eastAsia="zh-CN"/>
              </w:rPr>
            </w:pPr>
          </w:p>
        </w:tc>
        <w:tc>
          <w:tcPr>
            <w:tcW w:w="3872" w:type="dxa"/>
            <w:gridSpan w:val="5"/>
            <w:noWrap w:val="0"/>
            <w:vAlign w:val="center"/>
          </w:tcPr>
          <w:p>
            <w:pPr>
              <w:widowControl/>
              <w:jc w:val="left"/>
              <w:rPr>
                <w:rFonts w:ascii="ˎ̥" w:hAnsi="ˎ̥" w:cs="宋体"/>
                <w:color w:val="auto"/>
                <w:kern w:val="0"/>
                <w:sz w:val="24"/>
                <w:szCs w:val="24"/>
              </w:rPr>
            </w:pPr>
          </w:p>
        </w:tc>
        <w:tc>
          <w:tcPr>
            <w:tcW w:w="1635" w:type="dxa"/>
            <w:gridSpan w:val="2"/>
            <w:noWrap w:val="0"/>
            <w:vAlign w:val="center"/>
          </w:tcPr>
          <w:p>
            <w:pPr>
              <w:widowControl/>
              <w:jc w:val="center"/>
              <w:rPr>
                <w:rFonts w:hint="default" w:ascii="ˎ̥" w:hAnsi="ˎ̥" w:cs="宋体"/>
                <w:color w:val="auto"/>
                <w:kern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1857" w:type="dxa"/>
            <w:gridSpan w:val="2"/>
            <w:vMerge w:val="continue"/>
            <w:noWrap w:val="0"/>
            <w:vAlign w:val="center"/>
          </w:tcPr>
          <w:p>
            <w:pPr>
              <w:widowControl/>
              <w:jc w:val="left"/>
              <w:rPr>
                <w:rFonts w:ascii="ˎ̥" w:hAnsi="ˎ̥" w:cs="宋体"/>
                <w:color w:val="auto"/>
                <w:kern w:val="0"/>
                <w:sz w:val="24"/>
                <w:szCs w:val="24"/>
              </w:rPr>
            </w:pPr>
          </w:p>
        </w:tc>
        <w:tc>
          <w:tcPr>
            <w:tcW w:w="1113" w:type="dxa"/>
            <w:gridSpan w:val="3"/>
            <w:noWrap w:val="0"/>
            <w:vAlign w:val="center"/>
          </w:tcPr>
          <w:p>
            <w:pPr>
              <w:widowControl/>
              <w:jc w:val="center"/>
              <w:rPr>
                <w:rFonts w:hint="eastAsia" w:ascii="ˎ̥" w:hAnsi="ˎ̥" w:cs="宋体"/>
                <w:color w:val="auto"/>
                <w:kern w:val="0"/>
                <w:sz w:val="24"/>
                <w:szCs w:val="24"/>
                <w:lang w:val="en-US" w:eastAsia="zh-CN"/>
              </w:rPr>
            </w:pPr>
          </w:p>
        </w:tc>
        <w:tc>
          <w:tcPr>
            <w:tcW w:w="1228" w:type="dxa"/>
            <w:gridSpan w:val="2"/>
            <w:noWrap w:val="0"/>
            <w:vAlign w:val="center"/>
          </w:tcPr>
          <w:p>
            <w:pPr>
              <w:widowControl/>
              <w:jc w:val="both"/>
              <w:rPr>
                <w:rFonts w:ascii="ˎ̥" w:hAnsi="ˎ̥" w:cs="宋体"/>
                <w:color w:val="auto"/>
                <w:kern w:val="0"/>
                <w:sz w:val="24"/>
                <w:szCs w:val="24"/>
              </w:rPr>
            </w:pPr>
          </w:p>
        </w:tc>
        <w:tc>
          <w:tcPr>
            <w:tcW w:w="3872" w:type="dxa"/>
            <w:gridSpan w:val="5"/>
            <w:noWrap w:val="0"/>
            <w:vAlign w:val="center"/>
          </w:tcPr>
          <w:p>
            <w:pPr>
              <w:widowControl/>
              <w:jc w:val="left"/>
              <w:rPr>
                <w:rFonts w:ascii="ˎ̥" w:hAnsi="ˎ̥" w:cs="宋体"/>
                <w:color w:val="auto"/>
                <w:kern w:val="0"/>
                <w:sz w:val="24"/>
                <w:szCs w:val="24"/>
              </w:rPr>
            </w:pPr>
          </w:p>
        </w:tc>
        <w:tc>
          <w:tcPr>
            <w:tcW w:w="1635" w:type="dxa"/>
            <w:gridSpan w:val="2"/>
            <w:noWrap w:val="0"/>
            <w:vAlign w:val="center"/>
          </w:tcPr>
          <w:p>
            <w:pPr>
              <w:widowControl/>
              <w:jc w:val="center"/>
              <w:rPr>
                <w:rFonts w:ascii="ˎ̥" w:hAnsi="ˎ̥"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1857" w:type="dxa"/>
            <w:gridSpan w:val="2"/>
            <w:vMerge w:val="continue"/>
            <w:noWrap w:val="0"/>
            <w:vAlign w:val="center"/>
          </w:tcPr>
          <w:p>
            <w:pPr>
              <w:widowControl/>
              <w:jc w:val="left"/>
              <w:rPr>
                <w:rFonts w:ascii="ˎ̥" w:hAnsi="ˎ̥" w:cs="宋体"/>
                <w:color w:val="auto"/>
                <w:kern w:val="0"/>
                <w:sz w:val="24"/>
                <w:szCs w:val="24"/>
              </w:rPr>
            </w:pPr>
          </w:p>
        </w:tc>
        <w:tc>
          <w:tcPr>
            <w:tcW w:w="1113" w:type="dxa"/>
            <w:gridSpan w:val="3"/>
            <w:noWrap w:val="0"/>
            <w:vAlign w:val="center"/>
          </w:tcPr>
          <w:p>
            <w:pPr>
              <w:widowControl/>
              <w:jc w:val="center"/>
              <w:rPr>
                <w:rFonts w:hint="eastAsia" w:ascii="ˎ̥" w:hAnsi="ˎ̥" w:eastAsia="宋体" w:cs="宋体"/>
                <w:color w:val="auto"/>
                <w:kern w:val="0"/>
                <w:sz w:val="24"/>
                <w:szCs w:val="24"/>
                <w:lang w:val="en-US" w:eastAsia="zh-CN"/>
              </w:rPr>
            </w:pPr>
          </w:p>
        </w:tc>
        <w:tc>
          <w:tcPr>
            <w:tcW w:w="1228" w:type="dxa"/>
            <w:gridSpan w:val="2"/>
            <w:noWrap w:val="0"/>
            <w:vAlign w:val="center"/>
          </w:tcPr>
          <w:p>
            <w:pPr>
              <w:widowControl/>
              <w:jc w:val="center"/>
              <w:rPr>
                <w:rFonts w:ascii="ˎ̥" w:hAnsi="ˎ̥" w:cs="宋体"/>
                <w:color w:val="auto"/>
                <w:kern w:val="0"/>
                <w:sz w:val="24"/>
                <w:szCs w:val="24"/>
              </w:rPr>
            </w:pPr>
          </w:p>
        </w:tc>
        <w:tc>
          <w:tcPr>
            <w:tcW w:w="3872" w:type="dxa"/>
            <w:gridSpan w:val="5"/>
            <w:noWrap w:val="0"/>
            <w:vAlign w:val="center"/>
          </w:tcPr>
          <w:p>
            <w:pPr>
              <w:widowControl/>
              <w:jc w:val="left"/>
              <w:rPr>
                <w:rFonts w:ascii="ˎ̥" w:hAnsi="ˎ̥" w:cs="宋体"/>
                <w:color w:val="auto"/>
                <w:kern w:val="0"/>
                <w:sz w:val="24"/>
                <w:szCs w:val="24"/>
              </w:rPr>
            </w:pPr>
          </w:p>
        </w:tc>
        <w:tc>
          <w:tcPr>
            <w:tcW w:w="1635" w:type="dxa"/>
            <w:gridSpan w:val="2"/>
            <w:noWrap w:val="0"/>
            <w:vAlign w:val="center"/>
          </w:tcPr>
          <w:p>
            <w:pPr>
              <w:widowControl/>
              <w:jc w:val="center"/>
              <w:rPr>
                <w:rFonts w:ascii="ˎ̥" w:hAnsi="ˎ̥"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857" w:type="dxa"/>
            <w:gridSpan w:val="2"/>
            <w:vMerge w:val="continue"/>
            <w:noWrap w:val="0"/>
            <w:vAlign w:val="center"/>
          </w:tcPr>
          <w:p>
            <w:pPr>
              <w:widowControl/>
              <w:jc w:val="left"/>
              <w:rPr>
                <w:rFonts w:ascii="ˎ̥" w:hAnsi="ˎ̥" w:cs="宋体"/>
                <w:color w:val="auto"/>
                <w:kern w:val="0"/>
                <w:sz w:val="24"/>
                <w:szCs w:val="24"/>
              </w:rPr>
            </w:pPr>
          </w:p>
        </w:tc>
        <w:tc>
          <w:tcPr>
            <w:tcW w:w="1113" w:type="dxa"/>
            <w:gridSpan w:val="3"/>
            <w:noWrap w:val="0"/>
            <w:vAlign w:val="center"/>
          </w:tcPr>
          <w:p>
            <w:pPr>
              <w:widowControl/>
              <w:jc w:val="center"/>
              <w:rPr>
                <w:rFonts w:hint="eastAsia" w:ascii="ˎ̥" w:hAnsi="ˎ̥" w:eastAsia="宋体" w:cs="宋体"/>
                <w:color w:val="auto"/>
                <w:kern w:val="0"/>
                <w:sz w:val="24"/>
                <w:szCs w:val="24"/>
                <w:lang w:val="en-US" w:eastAsia="zh-CN"/>
              </w:rPr>
            </w:pPr>
          </w:p>
        </w:tc>
        <w:tc>
          <w:tcPr>
            <w:tcW w:w="1228" w:type="dxa"/>
            <w:gridSpan w:val="2"/>
            <w:noWrap w:val="0"/>
            <w:vAlign w:val="center"/>
          </w:tcPr>
          <w:p>
            <w:pPr>
              <w:widowControl/>
              <w:jc w:val="center"/>
              <w:rPr>
                <w:rFonts w:ascii="ˎ̥" w:hAnsi="ˎ̥" w:cs="宋体"/>
                <w:color w:val="auto"/>
                <w:kern w:val="0"/>
                <w:sz w:val="24"/>
                <w:szCs w:val="24"/>
              </w:rPr>
            </w:pPr>
          </w:p>
        </w:tc>
        <w:tc>
          <w:tcPr>
            <w:tcW w:w="3872" w:type="dxa"/>
            <w:gridSpan w:val="5"/>
            <w:noWrap w:val="0"/>
            <w:vAlign w:val="center"/>
          </w:tcPr>
          <w:p>
            <w:pPr>
              <w:widowControl/>
              <w:jc w:val="left"/>
              <w:rPr>
                <w:rFonts w:ascii="ˎ̥" w:hAnsi="ˎ̥" w:cs="宋体"/>
                <w:color w:val="auto"/>
                <w:kern w:val="0"/>
                <w:sz w:val="24"/>
                <w:szCs w:val="24"/>
              </w:rPr>
            </w:pPr>
          </w:p>
        </w:tc>
        <w:tc>
          <w:tcPr>
            <w:tcW w:w="1635" w:type="dxa"/>
            <w:gridSpan w:val="2"/>
            <w:noWrap w:val="0"/>
            <w:vAlign w:val="center"/>
          </w:tcPr>
          <w:p>
            <w:pPr>
              <w:widowControl/>
              <w:jc w:val="center"/>
              <w:rPr>
                <w:rFonts w:ascii="ˎ̥" w:hAnsi="ˎ̥"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857" w:type="dxa"/>
            <w:gridSpan w:val="2"/>
            <w:vMerge w:val="continue"/>
            <w:noWrap w:val="0"/>
            <w:vAlign w:val="center"/>
          </w:tcPr>
          <w:p>
            <w:pPr>
              <w:widowControl/>
              <w:jc w:val="left"/>
              <w:rPr>
                <w:rFonts w:ascii="ˎ̥" w:hAnsi="ˎ̥" w:cs="宋体"/>
                <w:color w:val="auto"/>
                <w:kern w:val="0"/>
                <w:sz w:val="24"/>
                <w:szCs w:val="24"/>
              </w:rPr>
            </w:pPr>
          </w:p>
        </w:tc>
        <w:tc>
          <w:tcPr>
            <w:tcW w:w="1113" w:type="dxa"/>
            <w:gridSpan w:val="3"/>
            <w:noWrap w:val="0"/>
            <w:vAlign w:val="center"/>
          </w:tcPr>
          <w:p>
            <w:pPr>
              <w:widowControl/>
              <w:jc w:val="center"/>
              <w:rPr>
                <w:rFonts w:hint="eastAsia" w:ascii="ˎ̥" w:hAnsi="ˎ̥" w:eastAsia="宋体" w:cs="宋体"/>
                <w:color w:val="auto"/>
                <w:kern w:val="0"/>
                <w:sz w:val="24"/>
                <w:szCs w:val="24"/>
                <w:lang w:val="en-US" w:eastAsia="zh-CN"/>
              </w:rPr>
            </w:pPr>
          </w:p>
        </w:tc>
        <w:tc>
          <w:tcPr>
            <w:tcW w:w="1228" w:type="dxa"/>
            <w:gridSpan w:val="2"/>
            <w:noWrap w:val="0"/>
            <w:vAlign w:val="center"/>
          </w:tcPr>
          <w:p>
            <w:pPr>
              <w:widowControl/>
              <w:jc w:val="center"/>
              <w:rPr>
                <w:rFonts w:ascii="ˎ̥" w:hAnsi="ˎ̥" w:cs="宋体"/>
                <w:color w:val="auto"/>
                <w:kern w:val="0"/>
                <w:sz w:val="24"/>
                <w:szCs w:val="24"/>
              </w:rPr>
            </w:pPr>
          </w:p>
        </w:tc>
        <w:tc>
          <w:tcPr>
            <w:tcW w:w="3872" w:type="dxa"/>
            <w:gridSpan w:val="5"/>
            <w:noWrap w:val="0"/>
            <w:vAlign w:val="center"/>
          </w:tcPr>
          <w:p>
            <w:pPr>
              <w:widowControl/>
              <w:jc w:val="left"/>
              <w:rPr>
                <w:rFonts w:hint="eastAsia" w:ascii="ˎ̥" w:hAnsi="ˎ̥" w:eastAsia="宋体" w:cs="宋体"/>
                <w:color w:val="auto"/>
                <w:kern w:val="0"/>
                <w:sz w:val="24"/>
                <w:szCs w:val="24"/>
                <w:lang w:val="en-US" w:eastAsia="zh-CN" w:bidi="ar-SA"/>
              </w:rPr>
            </w:pPr>
          </w:p>
        </w:tc>
        <w:tc>
          <w:tcPr>
            <w:tcW w:w="1635" w:type="dxa"/>
            <w:gridSpan w:val="2"/>
            <w:noWrap w:val="0"/>
            <w:vAlign w:val="center"/>
          </w:tcPr>
          <w:p>
            <w:pPr>
              <w:widowControl/>
              <w:jc w:val="center"/>
              <w:rPr>
                <w:rFonts w:ascii="ˎ̥" w:hAnsi="ˎ̥" w:cs="宋体"/>
                <w:color w:val="auto"/>
                <w:kern w:val="0"/>
                <w:sz w:val="24"/>
                <w:szCs w:val="24"/>
              </w:rPr>
            </w:pPr>
          </w:p>
        </w:tc>
      </w:tr>
    </w:tbl>
    <w:p>
      <w:pPr>
        <w:jc w:val="left"/>
        <w:rPr>
          <w:rFonts w:hint="eastAsia" w:ascii="仿宋" w:hAnsi="仿宋" w:eastAsia="仿宋" w:cs="仿宋"/>
          <w:kern w:val="2"/>
          <w:sz w:val="32"/>
          <w:szCs w:val="32"/>
          <w:lang w:val="en-US" w:eastAsia="zh-CN" w:bidi="ar-SA"/>
        </w:rPr>
        <w:sectPr>
          <w:pgSz w:w="11906" w:h="16838"/>
          <w:pgMar w:top="1531" w:right="1474" w:bottom="1644" w:left="1054" w:header="851" w:footer="992" w:gutter="0"/>
          <w:cols w:space="425" w:num="1"/>
          <w:docGrid w:type="linesAndChars" w:linePitch="312" w:charSpace="0"/>
        </w:sectPr>
      </w:pPr>
      <w:r>
        <w:rPr>
          <w:rFonts w:ascii="宋体" w:hAnsi="宋体" w:cs="宋体"/>
          <w:color w:val="auto"/>
          <w:kern w:val="0"/>
          <w:sz w:val="18"/>
          <w:szCs w:val="18"/>
        </w:rPr>
        <w:t>注："</w:t>
      </w:r>
      <w:r>
        <w:rPr>
          <w:rFonts w:hint="eastAsia" w:ascii="宋体" w:hAnsi="宋体" w:cs="宋体"/>
          <w:color w:val="auto"/>
          <w:kern w:val="0"/>
          <w:sz w:val="18"/>
          <w:szCs w:val="18"/>
        </w:rPr>
        <w:t>考生身份</w:t>
      </w:r>
      <w:r>
        <w:rPr>
          <w:rFonts w:ascii="宋体" w:hAnsi="宋体" w:cs="宋体"/>
          <w:color w:val="auto"/>
          <w:kern w:val="0"/>
          <w:sz w:val="18"/>
          <w:szCs w:val="18"/>
        </w:rPr>
        <w:t>"</w:t>
      </w:r>
      <w:r>
        <w:rPr>
          <w:rFonts w:hint="eastAsia" w:ascii="宋体" w:hAnsi="宋体" w:cs="宋体"/>
          <w:color w:val="auto"/>
          <w:kern w:val="0"/>
          <w:sz w:val="18"/>
          <w:szCs w:val="18"/>
          <w:lang w:val="en-US" w:eastAsia="zh-CN"/>
        </w:rPr>
        <w:t>选择一个填写</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应届毕业生，单位在职人员，</w:t>
      </w:r>
      <w:r>
        <w:rPr>
          <w:rFonts w:hint="eastAsia" w:ascii="宋体" w:hAnsi="宋体" w:cs="宋体"/>
          <w:color w:val="auto"/>
          <w:kern w:val="0"/>
          <w:sz w:val="18"/>
          <w:szCs w:val="18"/>
        </w:rPr>
        <w:t>其他人员</w:t>
      </w:r>
      <w:r>
        <w:rPr>
          <w:rFonts w:hint="eastAsia" w:ascii="宋体" w:hAnsi="宋体" w:cs="宋体"/>
          <w:color w:val="auto"/>
          <w:kern w:val="0"/>
          <w:sz w:val="18"/>
          <w:szCs w:val="18"/>
          <w:lang w:eastAsia="zh-CN"/>
        </w:rPr>
        <w:t>。家庭成员主要填写：</w:t>
      </w:r>
      <w:r>
        <w:rPr>
          <w:rFonts w:hint="eastAsia" w:ascii="宋体" w:hAnsi="宋体" w:cs="宋体"/>
          <w:color w:val="auto"/>
          <w:kern w:val="0"/>
          <w:sz w:val="18"/>
          <w:szCs w:val="18"/>
          <w:lang w:val="en-US" w:eastAsia="zh-CN"/>
        </w:rPr>
        <w:t>父母、</w:t>
      </w:r>
      <w:r>
        <w:rPr>
          <w:rFonts w:hint="eastAsia" w:ascii="宋体" w:hAnsi="宋体" w:cs="宋体"/>
          <w:color w:val="auto"/>
          <w:kern w:val="0"/>
          <w:sz w:val="18"/>
          <w:szCs w:val="18"/>
          <w:lang w:eastAsia="zh-CN"/>
        </w:rPr>
        <w:t>配偶、子女。</w:t>
      </w:r>
      <w:r>
        <w:rPr>
          <w:rFonts w:hint="eastAsia" w:ascii="宋体" w:hAnsi="宋体" w:cs="宋体"/>
          <w:color w:val="auto"/>
          <w:kern w:val="0"/>
          <w:sz w:val="18"/>
          <w:szCs w:val="18"/>
          <w:lang w:val="en-US" w:eastAsia="zh-CN"/>
        </w:rPr>
        <w:t>健康状况：健康、一般、较差。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both"/>
        <w:rPr>
          <w:rFonts w:hint="eastAsia" w:ascii="仿宋" w:hAnsi="仿宋" w:eastAsia="仿宋" w:cs="仿宋"/>
          <w:kern w:val="2"/>
          <w:sz w:val="32"/>
          <w:szCs w:val="32"/>
          <w:lang w:val="en-US" w:eastAsia="zh-CN" w:bidi="ar-SA"/>
        </w:rPr>
      </w:pPr>
      <w:bookmarkStart w:id="0" w:name="_GoBack"/>
      <w:bookmarkEnd w:id="0"/>
    </w:p>
    <w:sectPr>
      <w:pgSz w:w="11906" w:h="16838"/>
      <w:pgMar w:top="1531" w:right="1474" w:bottom="1644"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swiss"/>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9634273"/>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FD1AB7"/>
    <w:multiLevelType w:val="singleLevel"/>
    <w:tmpl w:val="7DFD1AB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0YTc2Y2Q0YjY4MTFkZWI2MDAxYTBkODMwZjA4YzUifQ=="/>
  </w:docVars>
  <w:rsids>
    <w:rsidRoot w:val="539804A8"/>
    <w:rsid w:val="00003191"/>
    <w:rsid w:val="00017D04"/>
    <w:rsid w:val="00050A9B"/>
    <w:rsid w:val="0006285D"/>
    <w:rsid w:val="00085EFF"/>
    <w:rsid w:val="0009394A"/>
    <w:rsid w:val="00093F5D"/>
    <w:rsid w:val="000A15F0"/>
    <w:rsid w:val="000B148D"/>
    <w:rsid w:val="000B1E89"/>
    <w:rsid w:val="000B4381"/>
    <w:rsid w:val="000D3FE4"/>
    <w:rsid w:val="000D465C"/>
    <w:rsid w:val="000D6DFE"/>
    <w:rsid w:val="00143876"/>
    <w:rsid w:val="00172145"/>
    <w:rsid w:val="00177F0A"/>
    <w:rsid w:val="00191F4B"/>
    <w:rsid w:val="001A4237"/>
    <w:rsid w:val="001B1456"/>
    <w:rsid w:val="001B4641"/>
    <w:rsid w:val="001E702C"/>
    <w:rsid w:val="001F66CC"/>
    <w:rsid w:val="00206057"/>
    <w:rsid w:val="00241480"/>
    <w:rsid w:val="00246BE2"/>
    <w:rsid w:val="00283CBE"/>
    <w:rsid w:val="00290684"/>
    <w:rsid w:val="00295B95"/>
    <w:rsid w:val="00296BDD"/>
    <w:rsid w:val="002A0A98"/>
    <w:rsid w:val="002C5836"/>
    <w:rsid w:val="002D1C59"/>
    <w:rsid w:val="002D5784"/>
    <w:rsid w:val="00300F8A"/>
    <w:rsid w:val="003045BB"/>
    <w:rsid w:val="003915E6"/>
    <w:rsid w:val="003918CD"/>
    <w:rsid w:val="003D60FD"/>
    <w:rsid w:val="003D7261"/>
    <w:rsid w:val="003D7CC7"/>
    <w:rsid w:val="003E41E5"/>
    <w:rsid w:val="004006C5"/>
    <w:rsid w:val="00404049"/>
    <w:rsid w:val="00404DF0"/>
    <w:rsid w:val="00415699"/>
    <w:rsid w:val="0041572D"/>
    <w:rsid w:val="00420DB4"/>
    <w:rsid w:val="00423844"/>
    <w:rsid w:val="004370E7"/>
    <w:rsid w:val="004435C5"/>
    <w:rsid w:val="00446768"/>
    <w:rsid w:val="004620DB"/>
    <w:rsid w:val="0047551D"/>
    <w:rsid w:val="004818F9"/>
    <w:rsid w:val="004E0378"/>
    <w:rsid w:val="004E3B80"/>
    <w:rsid w:val="004F0B15"/>
    <w:rsid w:val="005124DF"/>
    <w:rsid w:val="005131CB"/>
    <w:rsid w:val="00527E69"/>
    <w:rsid w:val="00534981"/>
    <w:rsid w:val="0053580B"/>
    <w:rsid w:val="00536F1D"/>
    <w:rsid w:val="00537F7A"/>
    <w:rsid w:val="00550AA3"/>
    <w:rsid w:val="00552549"/>
    <w:rsid w:val="00561960"/>
    <w:rsid w:val="00563E02"/>
    <w:rsid w:val="00573628"/>
    <w:rsid w:val="005744A0"/>
    <w:rsid w:val="00587988"/>
    <w:rsid w:val="005A4047"/>
    <w:rsid w:val="005B3730"/>
    <w:rsid w:val="005C588C"/>
    <w:rsid w:val="005D06D3"/>
    <w:rsid w:val="005E05BE"/>
    <w:rsid w:val="005E177E"/>
    <w:rsid w:val="005E1C49"/>
    <w:rsid w:val="00600092"/>
    <w:rsid w:val="00606C5C"/>
    <w:rsid w:val="00620B50"/>
    <w:rsid w:val="0063015B"/>
    <w:rsid w:val="00641F66"/>
    <w:rsid w:val="00644D85"/>
    <w:rsid w:val="0065139A"/>
    <w:rsid w:val="00670A49"/>
    <w:rsid w:val="00685064"/>
    <w:rsid w:val="0069200C"/>
    <w:rsid w:val="006B5431"/>
    <w:rsid w:val="006B6D1F"/>
    <w:rsid w:val="006B6EA8"/>
    <w:rsid w:val="006D0446"/>
    <w:rsid w:val="006D2025"/>
    <w:rsid w:val="006D4FC0"/>
    <w:rsid w:val="006D5941"/>
    <w:rsid w:val="006E0A4A"/>
    <w:rsid w:val="006E2482"/>
    <w:rsid w:val="006F2E77"/>
    <w:rsid w:val="00722893"/>
    <w:rsid w:val="0072564C"/>
    <w:rsid w:val="00727AB4"/>
    <w:rsid w:val="0073234B"/>
    <w:rsid w:val="00741615"/>
    <w:rsid w:val="00775839"/>
    <w:rsid w:val="007875BE"/>
    <w:rsid w:val="00794FF9"/>
    <w:rsid w:val="007D321F"/>
    <w:rsid w:val="007D66EE"/>
    <w:rsid w:val="007E3CA0"/>
    <w:rsid w:val="007F0FC9"/>
    <w:rsid w:val="007F7582"/>
    <w:rsid w:val="00804DBB"/>
    <w:rsid w:val="00806AB0"/>
    <w:rsid w:val="008074AA"/>
    <w:rsid w:val="008155D2"/>
    <w:rsid w:val="0082495C"/>
    <w:rsid w:val="008268B6"/>
    <w:rsid w:val="00827BF4"/>
    <w:rsid w:val="00830227"/>
    <w:rsid w:val="00873B27"/>
    <w:rsid w:val="00884205"/>
    <w:rsid w:val="0088534B"/>
    <w:rsid w:val="00896D25"/>
    <w:rsid w:val="008D7F25"/>
    <w:rsid w:val="008E18A9"/>
    <w:rsid w:val="008E5584"/>
    <w:rsid w:val="008F304C"/>
    <w:rsid w:val="008F7447"/>
    <w:rsid w:val="009043FE"/>
    <w:rsid w:val="00906528"/>
    <w:rsid w:val="00907D1C"/>
    <w:rsid w:val="00915738"/>
    <w:rsid w:val="009177D2"/>
    <w:rsid w:val="009976CB"/>
    <w:rsid w:val="009A1D99"/>
    <w:rsid w:val="009A6B42"/>
    <w:rsid w:val="009B7D66"/>
    <w:rsid w:val="009C2555"/>
    <w:rsid w:val="009D55FC"/>
    <w:rsid w:val="009E2EDA"/>
    <w:rsid w:val="00A00279"/>
    <w:rsid w:val="00A16984"/>
    <w:rsid w:val="00A23B71"/>
    <w:rsid w:val="00A24FA6"/>
    <w:rsid w:val="00A32472"/>
    <w:rsid w:val="00A34EF0"/>
    <w:rsid w:val="00A401A3"/>
    <w:rsid w:val="00A62547"/>
    <w:rsid w:val="00A82548"/>
    <w:rsid w:val="00A82CD4"/>
    <w:rsid w:val="00AD2D26"/>
    <w:rsid w:val="00AE3632"/>
    <w:rsid w:val="00B119B8"/>
    <w:rsid w:val="00B231B2"/>
    <w:rsid w:val="00B33676"/>
    <w:rsid w:val="00B42381"/>
    <w:rsid w:val="00B46034"/>
    <w:rsid w:val="00B51780"/>
    <w:rsid w:val="00B51AE1"/>
    <w:rsid w:val="00BC49ED"/>
    <w:rsid w:val="00BE767D"/>
    <w:rsid w:val="00BF568E"/>
    <w:rsid w:val="00BF6E5B"/>
    <w:rsid w:val="00C07830"/>
    <w:rsid w:val="00C1018D"/>
    <w:rsid w:val="00C14D54"/>
    <w:rsid w:val="00C208DE"/>
    <w:rsid w:val="00C27D26"/>
    <w:rsid w:val="00C3257D"/>
    <w:rsid w:val="00C35C6F"/>
    <w:rsid w:val="00C36AA7"/>
    <w:rsid w:val="00C52DB9"/>
    <w:rsid w:val="00C82039"/>
    <w:rsid w:val="00CA41D1"/>
    <w:rsid w:val="00CB1594"/>
    <w:rsid w:val="00CD3205"/>
    <w:rsid w:val="00CD4C38"/>
    <w:rsid w:val="00CD7B7B"/>
    <w:rsid w:val="00CF24E0"/>
    <w:rsid w:val="00D03197"/>
    <w:rsid w:val="00D151EA"/>
    <w:rsid w:val="00D22F50"/>
    <w:rsid w:val="00D23797"/>
    <w:rsid w:val="00D320EA"/>
    <w:rsid w:val="00D35CDF"/>
    <w:rsid w:val="00D668BA"/>
    <w:rsid w:val="00D96C0C"/>
    <w:rsid w:val="00E00911"/>
    <w:rsid w:val="00E02584"/>
    <w:rsid w:val="00E0443F"/>
    <w:rsid w:val="00E237BB"/>
    <w:rsid w:val="00E37E44"/>
    <w:rsid w:val="00E40769"/>
    <w:rsid w:val="00E42515"/>
    <w:rsid w:val="00E5187D"/>
    <w:rsid w:val="00E70D5E"/>
    <w:rsid w:val="00E74290"/>
    <w:rsid w:val="00E74903"/>
    <w:rsid w:val="00E90627"/>
    <w:rsid w:val="00EB13DE"/>
    <w:rsid w:val="00EB4B32"/>
    <w:rsid w:val="00EB6016"/>
    <w:rsid w:val="00EE07EC"/>
    <w:rsid w:val="00EE738E"/>
    <w:rsid w:val="00EE76A8"/>
    <w:rsid w:val="00F0477B"/>
    <w:rsid w:val="00F07287"/>
    <w:rsid w:val="00F13B44"/>
    <w:rsid w:val="00F353FC"/>
    <w:rsid w:val="00F4261B"/>
    <w:rsid w:val="00F5163A"/>
    <w:rsid w:val="00F80C2F"/>
    <w:rsid w:val="00F83C08"/>
    <w:rsid w:val="00F84BA5"/>
    <w:rsid w:val="00F9314B"/>
    <w:rsid w:val="00FA2525"/>
    <w:rsid w:val="00FA4EA9"/>
    <w:rsid w:val="00FC11ED"/>
    <w:rsid w:val="00FC199C"/>
    <w:rsid w:val="00FC1F61"/>
    <w:rsid w:val="00FE2A4D"/>
    <w:rsid w:val="00FE4F4C"/>
    <w:rsid w:val="00FF4572"/>
    <w:rsid w:val="01086B60"/>
    <w:rsid w:val="011808FC"/>
    <w:rsid w:val="01CE3A0A"/>
    <w:rsid w:val="02865DCF"/>
    <w:rsid w:val="030A0294"/>
    <w:rsid w:val="032F36D5"/>
    <w:rsid w:val="037759DB"/>
    <w:rsid w:val="049B0144"/>
    <w:rsid w:val="04D16567"/>
    <w:rsid w:val="05426DEB"/>
    <w:rsid w:val="054D72C0"/>
    <w:rsid w:val="05880374"/>
    <w:rsid w:val="05FB04C9"/>
    <w:rsid w:val="064152FA"/>
    <w:rsid w:val="06791365"/>
    <w:rsid w:val="067B3385"/>
    <w:rsid w:val="06D944E8"/>
    <w:rsid w:val="06FA69CA"/>
    <w:rsid w:val="07003440"/>
    <w:rsid w:val="073B743D"/>
    <w:rsid w:val="079B418D"/>
    <w:rsid w:val="07AE0DE2"/>
    <w:rsid w:val="07B7529C"/>
    <w:rsid w:val="07B94814"/>
    <w:rsid w:val="082B53D9"/>
    <w:rsid w:val="09A137B2"/>
    <w:rsid w:val="09AF5FCA"/>
    <w:rsid w:val="09DE4A06"/>
    <w:rsid w:val="09E741A6"/>
    <w:rsid w:val="0AD656DD"/>
    <w:rsid w:val="0B78442A"/>
    <w:rsid w:val="0CB101B0"/>
    <w:rsid w:val="0D103ADD"/>
    <w:rsid w:val="0D4457E9"/>
    <w:rsid w:val="0D9A6E96"/>
    <w:rsid w:val="0E617F96"/>
    <w:rsid w:val="0FAD783A"/>
    <w:rsid w:val="0FBB59F2"/>
    <w:rsid w:val="11B3085E"/>
    <w:rsid w:val="13333202"/>
    <w:rsid w:val="1348109F"/>
    <w:rsid w:val="13991D70"/>
    <w:rsid w:val="13A306E3"/>
    <w:rsid w:val="13AC347F"/>
    <w:rsid w:val="13CE4F21"/>
    <w:rsid w:val="142B4CA1"/>
    <w:rsid w:val="14343B35"/>
    <w:rsid w:val="14435CE1"/>
    <w:rsid w:val="14537FF2"/>
    <w:rsid w:val="145D29CB"/>
    <w:rsid w:val="14703F54"/>
    <w:rsid w:val="1478624B"/>
    <w:rsid w:val="14EA24B1"/>
    <w:rsid w:val="15476DAA"/>
    <w:rsid w:val="15D55597"/>
    <w:rsid w:val="15D82B9A"/>
    <w:rsid w:val="162A2C0D"/>
    <w:rsid w:val="16746D6A"/>
    <w:rsid w:val="16BA6792"/>
    <w:rsid w:val="179761F4"/>
    <w:rsid w:val="18545220"/>
    <w:rsid w:val="1858124C"/>
    <w:rsid w:val="189936EA"/>
    <w:rsid w:val="19826B1B"/>
    <w:rsid w:val="199C323C"/>
    <w:rsid w:val="19B570CB"/>
    <w:rsid w:val="1ACA59D4"/>
    <w:rsid w:val="1B7370E9"/>
    <w:rsid w:val="1C0F6A93"/>
    <w:rsid w:val="1C3E70B9"/>
    <w:rsid w:val="1C9B1AA2"/>
    <w:rsid w:val="1CF92ED2"/>
    <w:rsid w:val="1D572F85"/>
    <w:rsid w:val="1DC313CE"/>
    <w:rsid w:val="1DC62AE6"/>
    <w:rsid w:val="1DEC1347"/>
    <w:rsid w:val="1E192CEA"/>
    <w:rsid w:val="1EF53C6E"/>
    <w:rsid w:val="1F776111"/>
    <w:rsid w:val="1F800FDA"/>
    <w:rsid w:val="1FCA16A0"/>
    <w:rsid w:val="203A3EE7"/>
    <w:rsid w:val="2082108D"/>
    <w:rsid w:val="20A3065A"/>
    <w:rsid w:val="211341D8"/>
    <w:rsid w:val="211B11D0"/>
    <w:rsid w:val="212F35D3"/>
    <w:rsid w:val="21410913"/>
    <w:rsid w:val="21F40D7E"/>
    <w:rsid w:val="22001566"/>
    <w:rsid w:val="22207FCF"/>
    <w:rsid w:val="22681E35"/>
    <w:rsid w:val="22FA6B77"/>
    <w:rsid w:val="23213F89"/>
    <w:rsid w:val="234D25DC"/>
    <w:rsid w:val="2448243E"/>
    <w:rsid w:val="244D480A"/>
    <w:rsid w:val="251C719E"/>
    <w:rsid w:val="253B7E4B"/>
    <w:rsid w:val="25A8711A"/>
    <w:rsid w:val="25AF78AF"/>
    <w:rsid w:val="25DF0AD3"/>
    <w:rsid w:val="26003092"/>
    <w:rsid w:val="263E20A3"/>
    <w:rsid w:val="268362C1"/>
    <w:rsid w:val="269E4401"/>
    <w:rsid w:val="27925554"/>
    <w:rsid w:val="27E45899"/>
    <w:rsid w:val="28445933"/>
    <w:rsid w:val="28674712"/>
    <w:rsid w:val="28990C5D"/>
    <w:rsid w:val="28C35B3D"/>
    <w:rsid w:val="29214B67"/>
    <w:rsid w:val="29424C78"/>
    <w:rsid w:val="295C0B0C"/>
    <w:rsid w:val="29680B67"/>
    <w:rsid w:val="297958F9"/>
    <w:rsid w:val="29816ED5"/>
    <w:rsid w:val="2B5A7F88"/>
    <w:rsid w:val="2B5F3338"/>
    <w:rsid w:val="2C231362"/>
    <w:rsid w:val="2C6974B3"/>
    <w:rsid w:val="2C7839BB"/>
    <w:rsid w:val="2CCB7B6B"/>
    <w:rsid w:val="2DB06C6F"/>
    <w:rsid w:val="2EC90F31"/>
    <w:rsid w:val="2F097580"/>
    <w:rsid w:val="2FB23CA8"/>
    <w:rsid w:val="2FBE5E08"/>
    <w:rsid w:val="306B6BEF"/>
    <w:rsid w:val="308D3423"/>
    <w:rsid w:val="31096B63"/>
    <w:rsid w:val="31A74D69"/>
    <w:rsid w:val="32A31C28"/>
    <w:rsid w:val="332D6FA3"/>
    <w:rsid w:val="33872B73"/>
    <w:rsid w:val="345D63A4"/>
    <w:rsid w:val="355450B4"/>
    <w:rsid w:val="358F7D42"/>
    <w:rsid w:val="3598386A"/>
    <w:rsid w:val="36D8249B"/>
    <w:rsid w:val="37D41DBF"/>
    <w:rsid w:val="389A2555"/>
    <w:rsid w:val="38BA4D17"/>
    <w:rsid w:val="39046B6C"/>
    <w:rsid w:val="39294C83"/>
    <w:rsid w:val="393E30A2"/>
    <w:rsid w:val="397E0905"/>
    <w:rsid w:val="3A041740"/>
    <w:rsid w:val="3ADF1782"/>
    <w:rsid w:val="3AE856DE"/>
    <w:rsid w:val="3B0D131A"/>
    <w:rsid w:val="3B461720"/>
    <w:rsid w:val="3B4F3E67"/>
    <w:rsid w:val="3BC85C59"/>
    <w:rsid w:val="3C9809DE"/>
    <w:rsid w:val="3C9A7B37"/>
    <w:rsid w:val="3C9C3264"/>
    <w:rsid w:val="3CB00BF9"/>
    <w:rsid w:val="3E012DB8"/>
    <w:rsid w:val="3E272847"/>
    <w:rsid w:val="3E3124C2"/>
    <w:rsid w:val="3E824D7C"/>
    <w:rsid w:val="3F2200A1"/>
    <w:rsid w:val="40450CBE"/>
    <w:rsid w:val="406C1585"/>
    <w:rsid w:val="40C726F2"/>
    <w:rsid w:val="41901704"/>
    <w:rsid w:val="41D1217F"/>
    <w:rsid w:val="41DE4BC7"/>
    <w:rsid w:val="4242275C"/>
    <w:rsid w:val="42A4172A"/>
    <w:rsid w:val="42E31D9B"/>
    <w:rsid w:val="432A2C5F"/>
    <w:rsid w:val="444E7CA8"/>
    <w:rsid w:val="4468725A"/>
    <w:rsid w:val="44FF0DB1"/>
    <w:rsid w:val="454C2B56"/>
    <w:rsid w:val="454F0204"/>
    <w:rsid w:val="46C065A3"/>
    <w:rsid w:val="47DC3BF2"/>
    <w:rsid w:val="48D111CF"/>
    <w:rsid w:val="48E1146E"/>
    <w:rsid w:val="4B823103"/>
    <w:rsid w:val="4BA001D7"/>
    <w:rsid w:val="4BC12C6B"/>
    <w:rsid w:val="4BCF113A"/>
    <w:rsid w:val="4C6C03D3"/>
    <w:rsid w:val="4CEA0599"/>
    <w:rsid w:val="4D6520B9"/>
    <w:rsid w:val="4D955A0F"/>
    <w:rsid w:val="4DD313F5"/>
    <w:rsid w:val="4E105A3A"/>
    <w:rsid w:val="4E2B35C4"/>
    <w:rsid w:val="4E564D45"/>
    <w:rsid w:val="4EBC1BA5"/>
    <w:rsid w:val="4F3D58FC"/>
    <w:rsid w:val="4F627CE4"/>
    <w:rsid w:val="4FB4543B"/>
    <w:rsid w:val="4FD91D8F"/>
    <w:rsid w:val="503D4E76"/>
    <w:rsid w:val="505536EF"/>
    <w:rsid w:val="51120560"/>
    <w:rsid w:val="5115067F"/>
    <w:rsid w:val="514134CB"/>
    <w:rsid w:val="51441B43"/>
    <w:rsid w:val="518755CA"/>
    <w:rsid w:val="51D95EF8"/>
    <w:rsid w:val="5242598A"/>
    <w:rsid w:val="52946FDD"/>
    <w:rsid w:val="52A402CB"/>
    <w:rsid w:val="52DC30F6"/>
    <w:rsid w:val="52EA35B9"/>
    <w:rsid w:val="531C0BA7"/>
    <w:rsid w:val="539804A8"/>
    <w:rsid w:val="544107BD"/>
    <w:rsid w:val="54E851E1"/>
    <w:rsid w:val="55386D61"/>
    <w:rsid w:val="55EF0354"/>
    <w:rsid w:val="56834B2A"/>
    <w:rsid w:val="571946E2"/>
    <w:rsid w:val="57CF2FF5"/>
    <w:rsid w:val="57E917FD"/>
    <w:rsid w:val="585F299F"/>
    <w:rsid w:val="58670D41"/>
    <w:rsid w:val="58B95A12"/>
    <w:rsid w:val="594276A2"/>
    <w:rsid w:val="598F5F27"/>
    <w:rsid w:val="59954610"/>
    <w:rsid w:val="59A5520A"/>
    <w:rsid w:val="5AE36495"/>
    <w:rsid w:val="5AE71B6A"/>
    <w:rsid w:val="5B044307"/>
    <w:rsid w:val="5BCD2DDF"/>
    <w:rsid w:val="5C915575"/>
    <w:rsid w:val="5CF9155C"/>
    <w:rsid w:val="5D0C1761"/>
    <w:rsid w:val="5D2660D1"/>
    <w:rsid w:val="5DB339BC"/>
    <w:rsid w:val="5EA57F73"/>
    <w:rsid w:val="5F5208E9"/>
    <w:rsid w:val="60521348"/>
    <w:rsid w:val="60DD5FF3"/>
    <w:rsid w:val="60EF6AD5"/>
    <w:rsid w:val="61034C08"/>
    <w:rsid w:val="61355E2F"/>
    <w:rsid w:val="61564A45"/>
    <w:rsid w:val="61994C6D"/>
    <w:rsid w:val="61F71CE4"/>
    <w:rsid w:val="62DB2A06"/>
    <w:rsid w:val="63424A25"/>
    <w:rsid w:val="63744A2E"/>
    <w:rsid w:val="63D41C60"/>
    <w:rsid w:val="648539D8"/>
    <w:rsid w:val="648C78F4"/>
    <w:rsid w:val="64BE5EE8"/>
    <w:rsid w:val="653A0E35"/>
    <w:rsid w:val="6540482B"/>
    <w:rsid w:val="663A2BAA"/>
    <w:rsid w:val="664D4302"/>
    <w:rsid w:val="66A821B9"/>
    <w:rsid w:val="671B3BBF"/>
    <w:rsid w:val="68242000"/>
    <w:rsid w:val="684A7333"/>
    <w:rsid w:val="684B0625"/>
    <w:rsid w:val="685C4A7E"/>
    <w:rsid w:val="68F24455"/>
    <w:rsid w:val="69474951"/>
    <w:rsid w:val="69493582"/>
    <w:rsid w:val="6B5F33A3"/>
    <w:rsid w:val="6B677528"/>
    <w:rsid w:val="6B7D4453"/>
    <w:rsid w:val="6BC654A9"/>
    <w:rsid w:val="6DB777D1"/>
    <w:rsid w:val="6DEC1F6B"/>
    <w:rsid w:val="6E935719"/>
    <w:rsid w:val="6EA62A84"/>
    <w:rsid w:val="6EAB14DE"/>
    <w:rsid w:val="6EED34A4"/>
    <w:rsid w:val="702D3D4B"/>
    <w:rsid w:val="702E7B6B"/>
    <w:rsid w:val="71195C43"/>
    <w:rsid w:val="72031631"/>
    <w:rsid w:val="72874010"/>
    <w:rsid w:val="72E50B8D"/>
    <w:rsid w:val="731C0537"/>
    <w:rsid w:val="733F159E"/>
    <w:rsid w:val="736A75AE"/>
    <w:rsid w:val="752E1794"/>
    <w:rsid w:val="75BC040C"/>
    <w:rsid w:val="76814958"/>
    <w:rsid w:val="7734769D"/>
    <w:rsid w:val="77361C9C"/>
    <w:rsid w:val="773B39AC"/>
    <w:rsid w:val="77F23759"/>
    <w:rsid w:val="782D1A8A"/>
    <w:rsid w:val="78911745"/>
    <w:rsid w:val="78917B32"/>
    <w:rsid w:val="79694653"/>
    <w:rsid w:val="7A082515"/>
    <w:rsid w:val="7A4E3C43"/>
    <w:rsid w:val="7CD20AF4"/>
    <w:rsid w:val="7D196DCD"/>
    <w:rsid w:val="7D3F4C08"/>
    <w:rsid w:val="7F167ABA"/>
    <w:rsid w:val="7F192494"/>
    <w:rsid w:val="7FFA0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99"/>
    <w:pPr>
      <w:ind w:firstLine="420" w:firstLineChars="200"/>
    </w:pPr>
  </w:style>
  <w:style w:type="paragraph" w:styleId="4">
    <w:name w:val="Body Text"/>
    <w:basedOn w:val="1"/>
    <w:autoRedefine/>
    <w:qFormat/>
    <w:uiPriority w:val="99"/>
    <w:pPr>
      <w:autoSpaceDE w:val="0"/>
      <w:autoSpaceDN w:val="0"/>
      <w:spacing w:before="190"/>
      <w:ind w:left="118"/>
      <w:jc w:val="left"/>
    </w:pPr>
    <w:rPr>
      <w:rFonts w:ascii="仿宋_GB2312" w:hAnsi="仿宋_GB2312" w:eastAsia="仿宋_GB2312" w:cs="仿宋_GB2312"/>
      <w:kern w:val="0"/>
      <w:sz w:val="32"/>
      <w:szCs w:val="32"/>
      <w:lang w:val="zh-CN"/>
    </w:rPr>
  </w:style>
  <w:style w:type="paragraph" w:styleId="5">
    <w:name w:val="Body Text Indent"/>
    <w:basedOn w:val="1"/>
    <w:next w:val="3"/>
    <w:autoRedefine/>
    <w:qFormat/>
    <w:uiPriority w:val="0"/>
    <w:pPr>
      <w:ind w:left="420" w:leftChars="200"/>
    </w:pPr>
    <w:rPr>
      <w:rFonts w:ascii="Times New Roman" w:hAnsi="Times New Roman" w:eastAsia="宋体" w:cs="Times New Roman"/>
    </w:rPr>
  </w:style>
  <w:style w:type="paragraph" w:styleId="6">
    <w:name w:val="footer"/>
    <w:basedOn w:val="1"/>
    <w:link w:val="21"/>
    <w:autoRedefine/>
    <w:qFormat/>
    <w:uiPriority w:val="99"/>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99"/>
    <w:pPr>
      <w:spacing w:beforeAutospacing="1" w:afterAutospacing="1"/>
      <w:jc w:val="left"/>
    </w:pPr>
    <w:rPr>
      <w:rFonts w:cs="Times New Roman"/>
      <w:kern w:val="0"/>
      <w:sz w:val="24"/>
    </w:rPr>
  </w:style>
  <w:style w:type="paragraph" w:styleId="9">
    <w:name w:val="Title"/>
    <w:basedOn w:val="1"/>
    <w:next w:val="1"/>
    <w:link w:val="18"/>
    <w:autoRedefine/>
    <w:qFormat/>
    <w:uiPriority w:val="0"/>
    <w:pPr>
      <w:spacing w:before="240" w:after="60"/>
      <w:jc w:val="center"/>
      <w:outlineLvl w:val="0"/>
    </w:pPr>
    <w:rPr>
      <w:rFonts w:eastAsia="宋体" w:asciiTheme="majorHAnsi" w:hAnsiTheme="majorHAnsi" w:cstheme="majorBidi"/>
      <w:b/>
      <w:bCs/>
      <w:sz w:val="32"/>
      <w:szCs w:val="32"/>
    </w:rPr>
  </w:style>
  <w:style w:type="paragraph" w:styleId="10">
    <w:name w:val="Body Text First Indent 2"/>
    <w:basedOn w:val="5"/>
    <w:next w:val="11"/>
    <w:autoRedefine/>
    <w:qFormat/>
    <w:uiPriority w:val="0"/>
    <w:pPr>
      <w:ind w:firstLine="420" w:firstLineChars="200"/>
    </w:pPr>
  </w:style>
  <w:style w:type="paragraph" w:customStyle="1" w:styleId="11">
    <w:name w:val="Default"/>
    <w:autoRedefine/>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styleId="14">
    <w:name w:val="Hyperlink"/>
    <w:basedOn w:val="13"/>
    <w:autoRedefine/>
    <w:qFormat/>
    <w:uiPriority w:val="0"/>
    <w:rPr>
      <w:color w:val="0563C1" w:themeColor="hyperlink"/>
      <w:u w:val="single"/>
      <w14:textFill>
        <w14:solidFill>
          <w14:schemeClr w14:val="hlink"/>
        </w14:solidFill>
      </w14:textFill>
    </w:rPr>
  </w:style>
  <w:style w:type="character" w:customStyle="1" w:styleId="15">
    <w:name w:val="font71"/>
    <w:basedOn w:val="13"/>
    <w:autoRedefine/>
    <w:qFormat/>
    <w:uiPriority w:val="0"/>
    <w:rPr>
      <w:rFonts w:hint="eastAsia" w:ascii="仿宋_GB2312" w:eastAsia="仿宋_GB2312" w:cs="仿宋_GB2312"/>
      <w:color w:val="000000"/>
      <w:sz w:val="22"/>
      <w:szCs w:val="22"/>
      <w:u w:val="none"/>
    </w:rPr>
  </w:style>
  <w:style w:type="character" w:customStyle="1" w:styleId="16">
    <w:name w:val="font91"/>
    <w:basedOn w:val="13"/>
    <w:autoRedefine/>
    <w:qFormat/>
    <w:uiPriority w:val="0"/>
    <w:rPr>
      <w:rFonts w:hint="default" w:ascii="Times New Roman" w:hAnsi="Times New Roman" w:cs="Times New Roman"/>
      <w:color w:val="000000"/>
      <w:sz w:val="22"/>
      <w:szCs w:val="22"/>
      <w:u w:val="none"/>
    </w:rPr>
  </w:style>
  <w:style w:type="character" w:customStyle="1" w:styleId="17">
    <w:name w:val="font81"/>
    <w:basedOn w:val="13"/>
    <w:autoRedefine/>
    <w:qFormat/>
    <w:uiPriority w:val="0"/>
    <w:rPr>
      <w:rFonts w:hint="eastAsia" w:ascii="仿宋_GB2312" w:eastAsia="仿宋_GB2312" w:cs="仿宋_GB2312"/>
      <w:color w:val="000000"/>
      <w:sz w:val="22"/>
      <w:szCs w:val="22"/>
      <w:u w:val="none"/>
    </w:rPr>
  </w:style>
  <w:style w:type="character" w:customStyle="1" w:styleId="18">
    <w:name w:val="标题 字符"/>
    <w:basedOn w:val="13"/>
    <w:link w:val="9"/>
    <w:autoRedefine/>
    <w:qFormat/>
    <w:uiPriority w:val="0"/>
    <w:rPr>
      <w:rFonts w:asciiTheme="majorHAnsi" w:hAnsiTheme="majorHAnsi" w:cstheme="majorBidi"/>
      <w:b/>
      <w:bCs/>
      <w:kern w:val="2"/>
      <w:sz w:val="32"/>
      <w:szCs w:val="32"/>
    </w:rPr>
  </w:style>
  <w:style w:type="paragraph" w:customStyle="1" w:styleId="19">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0">
    <w:name w:val="修订2"/>
    <w:autoRedefine/>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1">
    <w:name w:val="页脚 字符"/>
    <w:basedOn w:val="13"/>
    <w:link w:val="6"/>
    <w:autoRedefine/>
    <w:qFormat/>
    <w:uiPriority w:val="99"/>
    <w:rPr>
      <w:rFonts w:asciiTheme="minorHAnsi" w:hAnsiTheme="minorHAnsi" w:eastAsiaTheme="minorEastAsia" w:cstheme="minorBidi"/>
      <w:kern w:val="2"/>
      <w:sz w:val="18"/>
      <w:szCs w:val="24"/>
    </w:rPr>
  </w:style>
  <w:style w:type="paragraph" w:styleId="22">
    <w:name w:val="List Paragraph"/>
    <w:basedOn w:val="1"/>
    <w:autoRedefine/>
    <w:unhideWhenUsed/>
    <w:qFormat/>
    <w:uiPriority w:val="99"/>
    <w:pPr>
      <w:ind w:firstLine="420" w:firstLineChars="200"/>
    </w:pPr>
  </w:style>
  <w:style w:type="character" w:customStyle="1" w:styleId="23">
    <w:name w:val="未处理的提及1"/>
    <w:basedOn w:val="13"/>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4C4D8-9C2A-4974-B2A8-3AD8CA4D4740}">
  <ds:schemaRefs/>
</ds:datastoreItem>
</file>

<file path=docProps/app.xml><?xml version="1.0" encoding="utf-8"?>
<Properties xmlns="http://schemas.openxmlformats.org/officeDocument/2006/extended-properties" xmlns:vt="http://schemas.openxmlformats.org/officeDocument/2006/docPropsVTypes">
  <Template>Normal</Template>
  <Pages>9</Pages>
  <Words>2391</Words>
  <Characters>2537</Characters>
  <Lines>20</Lines>
  <Paragraphs>5</Paragraphs>
  <TotalTime>13</TotalTime>
  <ScaleCrop>false</ScaleCrop>
  <LinksUpToDate>false</LinksUpToDate>
  <CharactersWithSpaces>2549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2023-11-04T10:55:00Z</dcterms:created>
  <dc:creator>House Tilier</dc:creator>
  <cp:lastModifiedBy>Administrator</cp:lastModifiedBy>
  <cp:lastPrinted>2024-05-22T09:31:00Z</cp:lastPrinted>
  <dcterms:modified xsi:type="dcterms:W3CDTF">2024-07-16T09:44:22Z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BF01FC85C5AB4B2186634AEE912017DE_13</vt:lpwstr>
  </property>
</Properties>
</file>